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3C1" w:rsidRDefault="00F373C1">
      <w:pPr>
        <w:adjustRightInd w:val="0"/>
        <w:snapToGrid w:val="0"/>
        <w:spacing w:line="360" w:lineRule="auto"/>
        <w:ind w:firstLine="200"/>
        <w:jc w:val="center"/>
        <w:rPr>
          <w:rFonts w:eastAsia="黑体"/>
          <w:sz w:val="32"/>
          <w:szCs w:val="32"/>
        </w:rPr>
      </w:pPr>
    </w:p>
    <w:p w:rsidR="00F373C1" w:rsidRDefault="00F373C1">
      <w:pPr>
        <w:adjustRightInd w:val="0"/>
        <w:snapToGrid w:val="0"/>
        <w:spacing w:line="360" w:lineRule="auto"/>
        <w:ind w:firstLine="200"/>
        <w:jc w:val="center"/>
        <w:rPr>
          <w:rFonts w:eastAsia="黑体"/>
          <w:szCs w:val="21"/>
        </w:rPr>
      </w:pPr>
    </w:p>
    <w:p w:rsidR="00F373C1" w:rsidRDefault="00F373C1">
      <w:pPr>
        <w:adjustRightInd w:val="0"/>
        <w:snapToGrid w:val="0"/>
        <w:spacing w:line="360" w:lineRule="auto"/>
        <w:ind w:firstLine="200"/>
        <w:jc w:val="center"/>
        <w:rPr>
          <w:rFonts w:eastAsia="黑体"/>
          <w:szCs w:val="21"/>
        </w:rPr>
      </w:pPr>
    </w:p>
    <w:p w:rsidR="00F373C1" w:rsidRDefault="00324077">
      <w:pPr>
        <w:adjustRightInd w:val="0"/>
        <w:snapToGrid w:val="0"/>
        <w:ind w:firstLine="198"/>
        <w:jc w:val="center"/>
        <w:rPr>
          <w:rFonts w:eastAsia="黑体"/>
          <w:sz w:val="52"/>
          <w:szCs w:val="52"/>
        </w:rPr>
      </w:pPr>
      <w:r>
        <w:rPr>
          <w:rFonts w:eastAsia="黑体" w:hAnsi="黑体" w:hint="eastAsia"/>
          <w:sz w:val="52"/>
          <w:szCs w:val="52"/>
        </w:rPr>
        <w:t>中央农办</w:t>
      </w:r>
      <w:r>
        <w:rPr>
          <w:rFonts w:eastAsia="黑体" w:hint="eastAsia"/>
          <w:sz w:val="52"/>
          <w:szCs w:val="52"/>
        </w:rPr>
        <w:t xml:space="preserve"> </w:t>
      </w:r>
      <w:r>
        <w:rPr>
          <w:rFonts w:eastAsia="黑体" w:hAnsi="黑体" w:hint="eastAsia"/>
          <w:sz w:val="52"/>
          <w:szCs w:val="52"/>
        </w:rPr>
        <w:t>农业农村部</w:t>
      </w:r>
    </w:p>
    <w:p w:rsidR="00F373C1" w:rsidRDefault="00324077">
      <w:pPr>
        <w:adjustRightInd w:val="0"/>
        <w:snapToGrid w:val="0"/>
        <w:ind w:firstLine="198"/>
        <w:jc w:val="center"/>
        <w:rPr>
          <w:rFonts w:eastAsia="黑体"/>
          <w:sz w:val="52"/>
          <w:szCs w:val="52"/>
        </w:rPr>
      </w:pPr>
      <w:r>
        <w:rPr>
          <w:rFonts w:eastAsia="黑体" w:hAnsi="黑体" w:hint="eastAsia"/>
          <w:sz w:val="52"/>
          <w:szCs w:val="52"/>
        </w:rPr>
        <w:t>乡村振兴专家咨询委员会</w:t>
      </w:r>
    </w:p>
    <w:p w:rsidR="00F373C1" w:rsidRDefault="00F373C1">
      <w:pPr>
        <w:adjustRightInd w:val="0"/>
        <w:snapToGrid w:val="0"/>
        <w:ind w:firstLine="198"/>
        <w:jc w:val="center"/>
        <w:rPr>
          <w:rFonts w:eastAsia="黑体"/>
          <w:w w:val="80"/>
          <w:sz w:val="48"/>
          <w:szCs w:val="48"/>
        </w:rPr>
      </w:pPr>
    </w:p>
    <w:p w:rsidR="00F373C1" w:rsidRDefault="00324077">
      <w:pPr>
        <w:adjustRightInd w:val="0"/>
        <w:snapToGrid w:val="0"/>
        <w:spacing w:line="360" w:lineRule="auto"/>
        <w:ind w:firstLine="200"/>
        <w:jc w:val="center"/>
        <w:rPr>
          <w:b/>
          <w:sz w:val="84"/>
          <w:szCs w:val="84"/>
        </w:rPr>
      </w:pPr>
      <w:r>
        <w:rPr>
          <w:rFonts w:hint="eastAsia"/>
          <w:b/>
          <w:sz w:val="84"/>
          <w:szCs w:val="84"/>
        </w:rPr>
        <w:t>软科学</w:t>
      </w:r>
      <w:r>
        <w:rPr>
          <w:b/>
          <w:sz w:val="84"/>
          <w:szCs w:val="84"/>
        </w:rPr>
        <w:t>课题</w:t>
      </w:r>
      <w:r>
        <w:rPr>
          <w:rFonts w:hint="eastAsia"/>
          <w:b/>
          <w:sz w:val="84"/>
          <w:szCs w:val="84"/>
        </w:rPr>
        <w:t>研究目录</w:t>
      </w:r>
    </w:p>
    <w:p w:rsidR="00F373C1" w:rsidRDefault="00324077">
      <w:pPr>
        <w:adjustRightInd w:val="0"/>
        <w:snapToGrid w:val="0"/>
        <w:spacing w:line="360" w:lineRule="auto"/>
        <w:ind w:firstLine="200"/>
        <w:jc w:val="center"/>
        <w:rPr>
          <w:b/>
          <w:sz w:val="44"/>
        </w:rPr>
      </w:pPr>
      <w:r>
        <w:rPr>
          <w:b/>
          <w:sz w:val="44"/>
        </w:rPr>
        <w:t>（</w:t>
      </w:r>
      <w:r>
        <w:rPr>
          <w:b/>
          <w:sz w:val="48"/>
        </w:rPr>
        <w:t>202</w:t>
      </w:r>
      <w:r w:rsidR="00057240">
        <w:rPr>
          <w:b/>
          <w:sz w:val="48"/>
        </w:rPr>
        <w:t>2</w:t>
      </w:r>
      <w:r>
        <w:rPr>
          <w:b/>
          <w:sz w:val="44"/>
        </w:rPr>
        <w:t>年度）</w:t>
      </w:r>
    </w:p>
    <w:p w:rsidR="00F373C1" w:rsidRDefault="00F373C1">
      <w:pPr>
        <w:adjustRightInd w:val="0"/>
        <w:snapToGrid w:val="0"/>
        <w:spacing w:line="360" w:lineRule="auto"/>
        <w:ind w:firstLine="200"/>
        <w:jc w:val="center"/>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324077">
      <w:pPr>
        <w:adjustRightInd w:val="0"/>
        <w:snapToGrid w:val="0"/>
        <w:spacing w:line="360" w:lineRule="auto"/>
        <w:ind w:firstLine="200"/>
        <w:jc w:val="center"/>
        <w:rPr>
          <w:rFonts w:eastAsia="黑体"/>
          <w:sz w:val="28"/>
        </w:rPr>
      </w:pPr>
      <w:r>
        <w:rPr>
          <w:sz w:val="48"/>
        </w:rPr>
        <w:t>20</w:t>
      </w:r>
      <w:r>
        <w:rPr>
          <w:rFonts w:hint="eastAsia"/>
          <w:sz w:val="48"/>
        </w:rPr>
        <w:t>2</w:t>
      </w:r>
      <w:r w:rsidR="00057240">
        <w:rPr>
          <w:sz w:val="48"/>
        </w:rPr>
        <w:t>2</w:t>
      </w:r>
      <w:r>
        <w:rPr>
          <w:sz w:val="48"/>
        </w:rPr>
        <w:t>年</w:t>
      </w:r>
      <w:r w:rsidR="00057240">
        <w:rPr>
          <w:sz w:val="48"/>
        </w:rPr>
        <w:t>2</w:t>
      </w:r>
      <w:r>
        <w:rPr>
          <w:sz w:val="48"/>
        </w:rPr>
        <w:t>月</w:t>
      </w:r>
    </w:p>
    <w:p w:rsidR="00F373C1" w:rsidRDefault="00F373C1">
      <w:pPr>
        <w:adjustRightInd w:val="0"/>
        <w:snapToGrid w:val="0"/>
        <w:spacing w:line="600" w:lineRule="exact"/>
        <w:jc w:val="center"/>
        <w:rPr>
          <w:rFonts w:eastAsia="楷体_GB2312"/>
          <w:b/>
          <w:sz w:val="44"/>
          <w:szCs w:val="44"/>
        </w:rPr>
      </w:pPr>
    </w:p>
    <w:p w:rsidR="00F373C1" w:rsidRDefault="00324077">
      <w:pPr>
        <w:adjustRightInd w:val="0"/>
        <w:snapToGrid w:val="0"/>
        <w:spacing w:line="600" w:lineRule="exact"/>
        <w:jc w:val="center"/>
        <w:rPr>
          <w:rFonts w:eastAsia="楷体_GB2312"/>
          <w:b/>
          <w:sz w:val="44"/>
          <w:szCs w:val="44"/>
        </w:rPr>
      </w:pPr>
      <w:r>
        <w:rPr>
          <w:rFonts w:eastAsia="楷体_GB2312"/>
          <w:b/>
          <w:sz w:val="44"/>
          <w:szCs w:val="44"/>
        </w:rPr>
        <w:lastRenderedPageBreak/>
        <w:t>说</w:t>
      </w:r>
      <w:r>
        <w:rPr>
          <w:rFonts w:eastAsia="楷体_GB2312" w:hint="eastAsia"/>
          <w:b/>
          <w:sz w:val="44"/>
          <w:szCs w:val="44"/>
        </w:rPr>
        <w:t xml:space="preserve"> </w:t>
      </w:r>
      <w:r>
        <w:rPr>
          <w:rFonts w:eastAsia="楷体_GB2312"/>
          <w:b/>
          <w:sz w:val="44"/>
          <w:szCs w:val="44"/>
        </w:rPr>
        <w:t>明</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一、《中央农办</w:t>
      </w:r>
      <w:r>
        <w:rPr>
          <w:rFonts w:eastAsia="仿宋_GB2312" w:hint="eastAsia"/>
          <w:kern w:val="0"/>
          <w:sz w:val="32"/>
          <w:szCs w:val="32"/>
        </w:rPr>
        <w:t xml:space="preserve"> </w:t>
      </w:r>
      <w:r>
        <w:rPr>
          <w:rFonts w:eastAsia="仿宋_GB2312" w:hint="eastAsia"/>
          <w:kern w:val="0"/>
          <w:sz w:val="32"/>
          <w:szCs w:val="32"/>
        </w:rPr>
        <w:t>农业农村部乡村振兴专家咨询委员会软科学课题研究目录（</w:t>
      </w:r>
      <w:r>
        <w:rPr>
          <w:rFonts w:eastAsia="仿宋_GB2312" w:hint="eastAsia"/>
          <w:kern w:val="0"/>
          <w:sz w:val="32"/>
          <w:szCs w:val="32"/>
        </w:rPr>
        <w:t>20</w:t>
      </w:r>
      <w:r>
        <w:rPr>
          <w:rFonts w:eastAsia="仿宋_GB2312"/>
          <w:kern w:val="0"/>
          <w:sz w:val="32"/>
          <w:szCs w:val="32"/>
        </w:rPr>
        <w:t>2</w:t>
      </w:r>
      <w:r w:rsidR="00057240">
        <w:rPr>
          <w:rFonts w:eastAsia="仿宋_GB2312"/>
          <w:kern w:val="0"/>
          <w:sz w:val="32"/>
          <w:szCs w:val="32"/>
        </w:rPr>
        <w:t>2</w:t>
      </w:r>
      <w:r>
        <w:rPr>
          <w:rFonts w:eastAsia="仿宋_GB2312" w:hint="eastAsia"/>
          <w:kern w:val="0"/>
          <w:sz w:val="32"/>
          <w:szCs w:val="32"/>
        </w:rPr>
        <w:t>年度）》以习近平新时代中国特色社会主义思想为指导，全面贯彻党的十九大和十九届</w:t>
      </w:r>
      <w:r w:rsidR="00057240">
        <w:rPr>
          <w:rFonts w:eastAsia="仿宋_GB2312" w:hint="eastAsia"/>
          <w:kern w:val="0"/>
          <w:sz w:val="32"/>
          <w:szCs w:val="32"/>
        </w:rPr>
        <w:t>历次</w:t>
      </w:r>
      <w:r>
        <w:rPr>
          <w:rFonts w:eastAsia="仿宋_GB2312" w:hint="eastAsia"/>
          <w:kern w:val="0"/>
          <w:sz w:val="32"/>
          <w:szCs w:val="32"/>
        </w:rPr>
        <w:t>全会精神，深入学习贯彻习近平总书记关于“三农”工作</w:t>
      </w:r>
      <w:r w:rsidR="00AF0DE8">
        <w:rPr>
          <w:rFonts w:eastAsia="仿宋_GB2312" w:hint="eastAsia"/>
          <w:kern w:val="0"/>
          <w:sz w:val="32"/>
          <w:szCs w:val="32"/>
        </w:rPr>
        <w:t>的</w:t>
      </w:r>
      <w:r>
        <w:rPr>
          <w:rFonts w:eastAsia="仿宋_GB2312" w:hint="eastAsia"/>
          <w:kern w:val="0"/>
          <w:sz w:val="32"/>
          <w:szCs w:val="32"/>
        </w:rPr>
        <w:t>重要论述，根据中央经济工作会议和中央农村工作会议部署，</w:t>
      </w:r>
      <w:r w:rsidR="007B450B" w:rsidRPr="007B450B">
        <w:rPr>
          <w:rFonts w:eastAsia="仿宋_GB2312" w:hint="eastAsia"/>
          <w:kern w:val="0"/>
          <w:sz w:val="32"/>
          <w:szCs w:val="32"/>
        </w:rPr>
        <w:t>围绕全面推进乡村振兴重点工作</w:t>
      </w:r>
      <w:r>
        <w:rPr>
          <w:rFonts w:eastAsia="仿宋_GB2312" w:hint="eastAsia"/>
          <w:kern w:val="0"/>
          <w:sz w:val="32"/>
          <w:szCs w:val="32"/>
        </w:rPr>
        <w:t>，设置</w:t>
      </w:r>
      <w:r>
        <w:rPr>
          <w:rFonts w:eastAsia="仿宋_GB2312" w:hint="eastAsia"/>
          <w:kern w:val="0"/>
          <w:sz w:val="32"/>
          <w:szCs w:val="32"/>
        </w:rPr>
        <w:t>202</w:t>
      </w:r>
      <w:r w:rsidR="00057240">
        <w:rPr>
          <w:rFonts w:eastAsia="仿宋_GB2312"/>
          <w:kern w:val="0"/>
          <w:sz w:val="32"/>
          <w:szCs w:val="32"/>
        </w:rPr>
        <w:t>2</w:t>
      </w:r>
      <w:r>
        <w:rPr>
          <w:rFonts w:eastAsia="仿宋_GB2312" w:hint="eastAsia"/>
          <w:kern w:val="0"/>
          <w:sz w:val="32"/>
          <w:szCs w:val="32"/>
        </w:rPr>
        <w:t>年度软科学研究课题。</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二、课题研究的基本定位是政策性研究，要紧紧围绕</w:t>
      </w:r>
      <w:r>
        <w:rPr>
          <w:rFonts w:eastAsia="仿宋_GB2312"/>
          <w:kern w:val="0"/>
          <w:sz w:val="32"/>
          <w:szCs w:val="32"/>
        </w:rPr>
        <w:t>全面推进</w:t>
      </w:r>
      <w:r>
        <w:rPr>
          <w:rFonts w:eastAsia="仿宋_GB2312" w:hint="eastAsia"/>
          <w:kern w:val="0"/>
          <w:sz w:val="32"/>
          <w:szCs w:val="32"/>
        </w:rPr>
        <w:t>乡村振兴和</w:t>
      </w:r>
      <w:r>
        <w:rPr>
          <w:rFonts w:eastAsia="仿宋_GB2312"/>
          <w:kern w:val="0"/>
          <w:sz w:val="32"/>
          <w:szCs w:val="32"/>
        </w:rPr>
        <w:t>加快</w:t>
      </w:r>
      <w:r>
        <w:rPr>
          <w:rFonts w:eastAsia="仿宋_GB2312" w:hint="eastAsia"/>
          <w:kern w:val="0"/>
          <w:sz w:val="32"/>
          <w:szCs w:val="32"/>
        </w:rPr>
        <w:t>农业农村现代化开展研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三、研究课题设置为开放命题和规定命题两大类。开放命题请申请人按照研究目录给定的方向，自拟题目、自选角度进行申报；规定命题请申请人按照研究目录给定的题目进行申报。申请课题如果没有明确的研究对象和问题指向，则不予受理。</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四、乡村振兴专家咨询委员会办公室组织专家对课题研究计划书进行评审后，确定承担课题研究任务的人选。初审采取匿名评审方式，从研究内容的必要性、创新性、研究方案可行性、预期成果与前景等方面进行评价；终审采取会议评审方式。</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五、课题申请人应符合以下条件：各类教学或科研单位工作人员，具备副高级以上（含）专业技术职称（职务），或者具有</w:t>
      </w:r>
      <w:r>
        <w:rPr>
          <w:rFonts w:eastAsia="仿宋_GB2312" w:hint="eastAsia"/>
          <w:kern w:val="0"/>
          <w:sz w:val="32"/>
          <w:szCs w:val="32"/>
        </w:rPr>
        <w:lastRenderedPageBreak/>
        <w:t>大学本科以上学历、并有两名具有正高级专业技术职称（职务）的同行专家书面推荐；具备扎实的理论知识和实践经验，在申报课题研究领域有较好的工作基础，具有独立开展研究和组织开展研究的能力；具备按时完成课题研究的物质技术条件、手段和时间保证。</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六、课题申请单位应符合以下条件：在相关领域具有较雄厚的学术资源和研究实力，能够提供开展研究的必要条件；对相关材料真实性进行审核；承担课题项目管理和经费管理职责并承诺信誉保证。</w:t>
      </w:r>
    </w:p>
    <w:p w:rsidR="00F373C1" w:rsidRDefault="00324077">
      <w:pPr>
        <w:spacing w:line="600" w:lineRule="exact"/>
        <w:ind w:firstLineChars="200" w:firstLine="640"/>
        <w:rPr>
          <w:rFonts w:eastAsia="仿宋_GB2312"/>
          <w:sz w:val="32"/>
          <w:szCs w:val="32"/>
        </w:rPr>
      </w:pPr>
      <w:r>
        <w:rPr>
          <w:rFonts w:eastAsia="仿宋_GB2312" w:hint="eastAsia"/>
          <w:kern w:val="0"/>
          <w:sz w:val="32"/>
          <w:szCs w:val="32"/>
        </w:rPr>
        <w:t>七、</w:t>
      </w:r>
      <w:r>
        <w:rPr>
          <w:rFonts w:eastAsia="仿宋_GB2312" w:hint="eastAsia"/>
          <w:sz w:val="32"/>
          <w:szCs w:val="32"/>
        </w:rPr>
        <w:t>软科学研究课题原则上为年度课题，根据研究任务安排研究经费</w:t>
      </w:r>
      <w:r w:rsidR="00355BB8">
        <w:rPr>
          <w:rFonts w:eastAsia="仿宋_GB2312" w:hint="eastAsia"/>
          <w:sz w:val="32"/>
          <w:szCs w:val="32"/>
        </w:rPr>
        <w:t>10</w:t>
      </w:r>
      <w:r>
        <w:rPr>
          <w:rFonts w:eastAsia="仿宋_GB2312"/>
          <w:sz w:val="32"/>
          <w:szCs w:val="32"/>
        </w:rPr>
        <w:t>-</w:t>
      </w:r>
      <w:r w:rsidR="00355BB8">
        <w:rPr>
          <w:rFonts w:eastAsia="仿宋_GB2312" w:hint="eastAsia"/>
          <w:sz w:val="32"/>
          <w:szCs w:val="32"/>
        </w:rPr>
        <w:t>2</w:t>
      </w:r>
      <w:r w:rsidR="00057240">
        <w:rPr>
          <w:rFonts w:eastAsia="仿宋_GB2312"/>
          <w:sz w:val="32"/>
          <w:szCs w:val="32"/>
        </w:rPr>
        <w:t>0</w:t>
      </w:r>
      <w:r>
        <w:rPr>
          <w:rFonts w:eastAsia="仿宋_GB2312" w:hint="eastAsia"/>
          <w:sz w:val="32"/>
          <w:szCs w:val="32"/>
        </w:rPr>
        <w:t>万元。课题经费应</w:t>
      </w:r>
      <w:r>
        <w:rPr>
          <w:rFonts w:eastAsia="仿宋_GB2312"/>
          <w:sz w:val="32"/>
          <w:szCs w:val="32"/>
        </w:rPr>
        <w:t>按照</w:t>
      </w:r>
      <w:r>
        <w:rPr>
          <w:rFonts w:eastAsia="仿宋_GB2312" w:hint="eastAsia"/>
          <w:sz w:val="32"/>
          <w:szCs w:val="32"/>
        </w:rPr>
        <w:t>相关</w:t>
      </w:r>
      <w:r>
        <w:rPr>
          <w:rFonts w:eastAsia="仿宋_GB2312"/>
          <w:sz w:val="32"/>
          <w:szCs w:val="32"/>
        </w:rPr>
        <w:t>财务制度</w:t>
      </w:r>
      <w:r>
        <w:rPr>
          <w:rFonts w:eastAsia="仿宋_GB2312" w:hint="eastAsia"/>
          <w:sz w:val="32"/>
          <w:szCs w:val="32"/>
        </w:rPr>
        <w:t>规定管理和</w:t>
      </w:r>
      <w:r>
        <w:rPr>
          <w:rFonts w:eastAsia="仿宋_GB2312"/>
          <w:sz w:val="32"/>
          <w:szCs w:val="32"/>
        </w:rPr>
        <w:t>使用</w:t>
      </w:r>
      <w:r>
        <w:rPr>
          <w:rFonts w:eastAsia="仿宋_GB2312" w:hint="eastAsia"/>
          <w:sz w:val="32"/>
          <w:szCs w:val="32"/>
        </w:rPr>
        <w:t>，属于政府购买服务的</w:t>
      </w:r>
      <w:r>
        <w:rPr>
          <w:rFonts w:eastAsia="仿宋_GB2312"/>
          <w:sz w:val="32"/>
          <w:szCs w:val="32"/>
        </w:rPr>
        <w:t>，按照政府购买服务管理有关规定</w:t>
      </w:r>
      <w:r>
        <w:rPr>
          <w:rFonts w:eastAsia="仿宋_GB2312" w:hint="eastAsia"/>
          <w:sz w:val="32"/>
          <w:szCs w:val="32"/>
        </w:rPr>
        <w:t>和要求支付。</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八、根据服务决策的需求，对课题设置了不同研究时限，具体时限将在课题任务书中明确，年度课题原则上应于</w:t>
      </w:r>
      <w:r>
        <w:rPr>
          <w:rFonts w:eastAsia="仿宋_GB2312" w:hint="eastAsia"/>
          <w:kern w:val="0"/>
          <w:sz w:val="32"/>
          <w:szCs w:val="32"/>
        </w:rPr>
        <w:t>202</w:t>
      </w:r>
      <w:r w:rsidR="00057240">
        <w:rPr>
          <w:rFonts w:eastAsia="仿宋_GB2312"/>
          <w:kern w:val="0"/>
          <w:sz w:val="32"/>
          <w:szCs w:val="32"/>
        </w:rPr>
        <w:t>2</w:t>
      </w:r>
      <w:r>
        <w:rPr>
          <w:rFonts w:eastAsia="仿宋_GB2312" w:hint="eastAsia"/>
          <w:kern w:val="0"/>
          <w:sz w:val="32"/>
          <w:szCs w:val="32"/>
        </w:rPr>
        <w:t>年底前结题。课题主持人要严格按时限要求提交中期报告和最终研究成果，最终研究成果包括课题报告和</w:t>
      </w:r>
      <w:r>
        <w:rPr>
          <w:rFonts w:eastAsia="仿宋_GB2312" w:hint="eastAsia"/>
          <w:kern w:val="0"/>
          <w:sz w:val="32"/>
          <w:szCs w:val="32"/>
        </w:rPr>
        <w:t>3000</w:t>
      </w:r>
      <w:r>
        <w:rPr>
          <w:rFonts w:eastAsia="仿宋_GB2312" w:hint="eastAsia"/>
          <w:kern w:val="0"/>
          <w:sz w:val="32"/>
          <w:szCs w:val="32"/>
        </w:rPr>
        <w:t>字左右的决策参考报告。研究成果的著作权归中央农办、农业农村部乡村振兴专家咨询委员会所有，包括但不限于作品的发表权、署名权、修改权、复制权、发行权、信息网络传播权、汇编权和其他权利。乡村振兴专家咨询委员会办公室将</w:t>
      </w:r>
      <w:r w:rsidR="000B566A">
        <w:rPr>
          <w:rFonts w:eastAsia="仿宋_GB2312" w:hint="eastAsia"/>
          <w:kern w:val="0"/>
          <w:sz w:val="32"/>
          <w:szCs w:val="32"/>
        </w:rPr>
        <w:t>定期调度研究进展，</w:t>
      </w:r>
      <w:r>
        <w:rPr>
          <w:rFonts w:eastAsia="仿宋_GB2312" w:hint="eastAsia"/>
          <w:kern w:val="0"/>
          <w:sz w:val="32"/>
          <w:szCs w:val="32"/>
        </w:rPr>
        <w:t>组织开展成果结题验收，</w:t>
      </w:r>
      <w:r w:rsidR="000B566A">
        <w:rPr>
          <w:rFonts w:eastAsia="仿宋_GB2312" w:hint="eastAsia"/>
          <w:kern w:val="0"/>
          <w:sz w:val="32"/>
          <w:szCs w:val="32"/>
        </w:rPr>
        <w:t>调度成果采纳情况将作为评奖的重要依据</w:t>
      </w:r>
      <w:r w:rsidR="003A615F">
        <w:rPr>
          <w:rFonts w:eastAsia="仿宋_GB2312" w:hint="eastAsia"/>
          <w:kern w:val="0"/>
          <w:sz w:val="32"/>
          <w:szCs w:val="32"/>
        </w:rPr>
        <w:t>，</w:t>
      </w:r>
      <w:r>
        <w:rPr>
          <w:rFonts w:eastAsia="仿宋_GB2312" w:hint="eastAsia"/>
          <w:kern w:val="0"/>
          <w:sz w:val="32"/>
          <w:szCs w:val="32"/>
        </w:rPr>
        <w:t>验收结论将作为主持人今后申请课题的重要参考。</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lastRenderedPageBreak/>
        <w:t>九、为避免一题多报、交叉申请和重复立项，确保申请人有足够的时间和精力从事课题研究，</w:t>
      </w:r>
      <w:r>
        <w:rPr>
          <w:rFonts w:eastAsia="仿宋_GB2312"/>
          <w:kern w:val="0"/>
          <w:sz w:val="32"/>
          <w:szCs w:val="32"/>
        </w:rPr>
        <w:t>每个申请人只能申报</w:t>
      </w:r>
      <w:r>
        <w:rPr>
          <w:rFonts w:eastAsia="仿宋_GB2312"/>
          <w:kern w:val="0"/>
          <w:sz w:val="32"/>
          <w:szCs w:val="32"/>
        </w:rPr>
        <w:t>1</w:t>
      </w:r>
      <w:r>
        <w:rPr>
          <w:rFonts w:eastAsia="仿宋_GB2312"/>
          <w:kern w:val="0"/>
          <w:sz w:val="32"/>
          <w:szCs w:val="32"/>
        </w:rPr>
        <w:t>个题目，</w:t>
      </w:r>
      <w:r>
        <w:rPr>
          <w:rFonts w:eastAsia="仿宋_GB2312" w:hint="eastAsia"/>
          <w:kern w:val="0"/>
          <w:sz w:val="32"/>
          <w:szCs w:val="32"/>
        </w:rPr>
        <w:t>凡以在</w:t>
      </w:r>
      <w:proofErr w:type="gramStart"/>
      <w:r>
        <w:rPr>
          <w:rFonts w:eastAsia="仿宋_GB2312" w:hint="eastAsia"/>
          <w:kern w:val="0"/>
          <w:sz w:val="32"/>
          <w:szCs w:val="32"/>
        </w:rPr>
        <w:t>研</w:t>
      </w:r>
      <w:proofErr w:type="gramEnd"/>
      <w:r>
        <w:rPr>
          <w:rFonts w:eastAsia="仿宋_GB2312" w:hint="eastAsia"/>
          <w:kern w:val="0"/>
          <w:sz w:val="32"/>
          <w:szCs w:val="32"/>
        </w:rPr>
        <w:t>或已结题的各级各类项目、博士学位论文或博士后出站报告等为基础申请软科学研究课题，须在课题申请书中注明所申请课题与已承担项目的联系和区别，且不</w:t>
      </w:r>
      <w:proofErr w:type="gramStart"/>
      <w:r>
        <w:rPr>
          <w:rFonts w:eastAsia="仿宋_GB2312" w:hint="eastAsia"/>
          <w:kern w:val="0"/>
          <w:sz w:val="32"/>
          <w:szCs w:val="32"/>
        </w:rPr>
        <w:t>得以内容</w:t>
      </w:r>
      <w:proofErr w:type="gramEnd"/>
      <w:r>
        <w:rPr>
          <w:rFonts w:eastAsia="仿宋_GB2312" w:hint="eastAsia"/>
          <w:kern w:val="0"/>
          <w:sz w:val="32"/>
          <w:szCs w:val="32"/>
        </w:rPr>
        <w:t>基本相同的同一成果申请结题。申报课题须如实填写申请材料，并保证没有知识产权争议。凡存在弄虚作假、抄袭剽窃行为的，一经查实取消今后五年内申请乡村振兴软科学研究课题的资格。</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十、乡村振兴专家咨询委员会办公室从发布课题研究目录之日起受理申请。申请者请直接从农业农村部网站下载课题研究目录和课题研究计划书，填写申请书并加盖公章后</w:t>
      </w:r>
      <w:r>
        <w:rPr>
          <w:rFonts w:eastAsia="仿宋_GB2312"/>
          <w:kern w:val="0"/>
          <w:sz w:val="32"/>
          <w:szCs w:val="32"/>
        </w:rPr>
        <w:t>以电子邮件形式</w:t>
      </w:r>
      <w:r>
        <w:rPr>
          <w:rFonts w:eastAsia="仿宋_GB2312" w:hint="eastAsia"/>
          <w:kern w:val="0"/>
          <w:sz w:val="32"/>
          <w:szCs w:val="32"/>
        </w:rPr>
        <w:t>报送中央农办、农业农村部乡村振兴专家咨询委员会软科学管理办公室。</w:t>
      </w:r>
      <w:r>
        <w:rPr>
          <w:rFonts w:eastAsia="仿宋_GB2312"/>
          <w:kern w:val="0"/>
          <w:sz w:val="32"/>
          <w:szCs w:val="32"/>
        </w:rPr>
        <w:t>签字盖章页单独扫描，第二部分单独作为一个文档</w:t>
      </w:r>
      <w:r w:rsidR="002C4EC5">
        <w:rPr>
          <w:rFonts w:eastAsia="仿宋_GB2312" w:hint="eastAsia"/>
          <w:kern w:val="0"/>
          <w:sz w:val="32"/>
          <w:szCs w:val="32"/>
        </w:rPr>
        <w:t>（</w:t>
      </w:r>
      <w:r w:rsidR="002C4EC5">
        <w:rPr>
          <w:rFonts w:eastAsia="仿宋_GB2312" w:hint="eastAsia"/>
          <w:kern w:val="0"/>
          <w:sz w:val="32"/>
          <w:szCs w:val="32"/>
        </w:rPr>
        <w:t>w</w:t>
      </w:r>
      <w:r w:rsidR="002C4EC5">
        <w:rPr>
          <w:rFonts w:eastAsia="仿宋_GB2312"/>
          <w:kern w:val="0"/>
          <w:sz w:val="32"/>
          <w:szCs w:val="32"/>
        </w:rPr>
        <w:t>ord</w:t>
      </w:r>
      <w:r w:rsidR="002C4EC5">
        <w:rPr>
          <w:rFonts w:eastAsia="仿宋_GB2312" w:hint="eastAsia"/>
          <w:kern w:val="0"/>
          <w:sz w:val="32"/>
          <w:szCs w:val="32"/>
        </w:rPr>
        <w:t>或</w:t>
      </w:r>
      <w:proofErr w:type="spellStart"/>
      <w:r w:rsidR="002C4EC5">
        <w:rPr>
          <w:rFonts w:eastAsia="仿宋_GB2312" w:hint="eastAsia"/>
          <w:kern w:val="0"/>
          <w:sz w:val="32"/>
          <w:szCs w:val="32"/>
        </w:rPr>
        <w:t>wps</w:t>
      </w:r>
      <w:proofErr w:type="spellEnd"/>
      <w:r w:rsidR="002C4EC5">
        <w:rPr>
          <w:rFonts w:eastAsia="仿宋_GB2312" w:hint="eastAsia"/>
          <w:kern w:val="0"/>
          <w:sz w:val="32"/>
          <w:szCs w:val="32"/>
        </w:rPr>
        <w:t>版本）</w:t>
      </w:r>
      <w:r>
        <w:rPr>
          <w:rFonts w:eastAsia="仿宋_GB2312"/>
          <w:kern w:val="0"/>
          <w:sz w:val="32"/>
          <w:szCs w:val="32"/>
        </w:rPr>
        <w:t>随研究计划书一并报送。</w:t>
      </w:r>
      <w:r>
        <w:rPr>
          <w:rFonts w:eastAsia="仿宋_GB2312" w:hint="eastAsia"/>
          <w:kern w:val="0"/>
          <w:sz w:val="32"/>
          <w:szCs w:val="32"/>
        </w:rPr>
        <w:t>申请截止日期：</w:t>
      </w:r>
      <w:r>
        <w:rPr>
          <w:rFonts w:eastAsia="仿宋_GB2312" w:hint="eastAsia"/>
          <w:kern w:val="0"/>
          <w:sz w:val="32"/>
          <w:szCs w:val="32"/>
        </w:rPr>
        <w:t>202</w:t>
      </w:r>
      <w:r w:rsidR="00391C84">
        <w:rPr>
          <w:rFonts w:eastAsia="仿宋_GB2312" w:hint="eastAsia"/>
          <w:kern w:val="0"/>
          <w:sz w:val="32"/>
          <w:szCs w:val="32"/>
        </w:rPr>
        <w:t>2</w:t>
      </w:r>
      <w:r>
        <w:rPr>
          <w:rFonts w:eastAsia="仿宋_GB2312" w:hint="eastAsia"/>
          <w:kern w:val="0"/>
          <w:sz w:val="32"/>
          <w:szCs w:val="32"/>
        </w:rPr>
        <w:t>年</w:t>
      </w:r>
      <w:r w:rsidR="00057240">
        <w:rPr>
          <w:rFonts w:eastAsia="仿宋_GB2312"/>
          <w:kern w:val="0"/>
          <w:sz w:val="32"/>
          <w:szCs w:val="32"/>
        </w:rPr>
        <w:t>3</w:t>
      </w:r>
      <w:r>
        <w:rPr>
          <w:rFonts w:eastAsia="仿宋_GB2312" w:hint="eastAsia"/>
          <w:kern w:val="0"/>
          <w:sz w:val="32"/>
          <w:szCs w:val="32"/>
        </w:rPr>
        <w:t>月</w:t>
      </w:r>
      <w:r w:rsidR="002C4EC5">
        <w:rPr>
          <w:rFonts w:eastAsia="仿宋_GB2312"/>
          <w:kern w:val="0"/>
          <w:sz w:val="32"/>
          <w:szCs w:val="32"/>
        </w:rPr>
        <w:t>20</w:t>
      </w:r>
      <w:r>
        <w:rPr>
          <w:rFonts w:eastAsia="仿宋_GB2312" w:hint="eastAsia"/>
          <w:kern w:val="0"/>
          <w:sz w:val="32"/>
          <w:szCs w:val="32"/>
        </w:rPr>
        <w:t>日。</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十一、乡村振兴软科学课题相关工作由中央农办、农业农村部乡村振兴专家咨询委员会组织开展，课题申报及受理信息均通过农业农村部官方网站（</w:t>
      </w:r>
      <w:r>
        <w:rPr>
          <w:rFonts w:eastAsia="仿宋_GB2312" w:hint="eastAsia"/>
          <w:kern w:val="0"/>
          <w:sz w:val="32"/>
          <w:szCs w:val="32"/>
        </w:rPr>
        <w:t>http://www.moa.gov.cn/</w:t>
      </w:r>
      <w:r>
        <w:rPr>
          <w:rFonts w:eastAsia="仿宋_GB2312" w:hint="eastAsia"/>
          <w:kern w:val="0"/>
          <w:sz w:val="32"/>
          <w:szCs w:val="32"/>
        </w:rPr>
        <w:t>）发布，且为唯一途径。未经中央农办、农业农村部乡村振兴专家咨询委员会授权，冒用乡村振兴专家咨询委员会、乡村振兴软科学研究等名义开展活动的机构和个人，将严肃追究其法律责任。</w:t>
      </w:r>
    </w:p>
    <w:p w:rsidR="00F373C1" w:rsidRDefault="00F373C1">
      <w:pPr>
        <w:pStyle w:val="BodyText"/>
        <w:rPr>
          <w:rFonts w:ascii="Times New Roman" w:eastAsia="仿宋_GB2312" w:hAnsi="Times New Roman"/>
          <w:kern w:val="0"/>
          <w:sz w:val="32"/>
          <w:szCs w:val="32"/>
        </w:rPr>
      </w:pPr>
    </w:p>
    <w:p w:rsidR="00F373C1" w:rsidRDefault="00F373C1">
      <w:pPr>
        <w:pStyle w:val="BodyText"/>
        <w:rPr>
          <w:rFonts w:ascii="Times New Roman" w:eastAsia="仿宋_GB2312" w:hAnsi="Times New Roman"/>
          <w:kern w:val="0"/>
          <w:sz w:val="32"/>
          <w:szCs w:val="32"/>
        </w:rPr>
      </w:pPr>
    </w:p>
    <w:p w:rsidR="00F373C1" w:rsidRDefault="00324077">
      <w:pPr>
        <w:adjustRightInd w:val="0"/>
        <w:snapToGrid w:val="0"/>
        <w:spacing w:line="600" w:lineRule="exact"/>
        <w:ind w:firstLineChars="200" w:firstLine="640"/>
        <w:rPr>
          <w:rFonts w:eastAsia="仿宋_GB2312"/>
          <w:kern w:val="0"/>
          <w:sz w:val="32"/>
          <w:szCs w:val="32"/>
        </w:rPr>
      </w:pPr>
      <w:proofErr w:type="gramStart"/>
      <w:r>
        <w:rPr>
          <w:rFonts w:eastAsia="仿宋_GB2312" w:hint="eastAsia"/>
          <w:kern w:val="0"/>
          <w:sz w:val="32"/>
          <w:szCs w:val="32"/>
        </w:rPr>
        <w:lastRenderedPageBreak/>
        <w:t>邮</w:t>
      </w:r>
      <w:proofErr w:type="gramEnd"/>
      <w:r>
        <w:rPr>
          <w:rFonts w:eastAsia="仿宋_GB2312" w:hint="eastAsia"/>
          <w:kern w:val="0"/>
          <w:sz w:val="32"/>
          <w:szCs w:val="32"/>
        </w:rPr>
        <w:t xml:space="preserve">  </w:t>
      </w:r>
      <w:r>
        <w:rPr>
          <w:rFonts w:eastAsia="仿宋_GB2312" w:hint="eastAsia"/>
          <w:kern w:val="0"/>
          <w:sz w:val="32"/>
          <w:szCs w:val="32"/>
        </w:rPr>
        <w:t>箱：</w:t>
      </w:r>
      <w:r>
        <w:rPr>
          <w:rFonts w:eastAsia="仿宋_GB2312" w:hint="eastAsia"/>
          <w:kern w:val="0"/>
          <w:sz w:val="32"/>
          <w:szCs w:val="32"/>
        </w:rPr>
        <w:t>xczx@agri.gov.cn</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联系人</w:t>
      </w:r>
      <w:r>
        <w:rPr>
          <w:rFonts w:eastAsia="仿宋_GB2312"/>
          <w:kern w:val="0"/>
          <w:sz w:val="32"/>
          <w:szCs w:val="32"/>
        </w:rPr>
        <w:t>：</w:t>
      </w:r>
      <w:r w:rsidR="00A85E0C">
        <w:rPr>
          <w:rFonts w:eastAsia="仿宋_GB2312" w:hint="eastAsia"/>
          <w:kern w:val="0"/>
          <w:sz w:val="32"/>
          <w:szCs w:val="32"/>
        </w:rPr>
        <w:t>高道明</w:t>
      </w:r>
      <w:r>
        <w:rPr>
          <w:rFonts w:eastAsia="仿宋_GB2312" w:hint="eastAsia"/>
          <w:kern w:val="0"/>
          <w:sz w:val="32"/>
          <w:szCs w:val="32"/>
        </w:rPr>
        <w:t>（电话</w:t>
      </w:r>
      <w:r>
        <w:rPr>
          <w:rFonts w:eastAsia="仿宋_GB2312"/>
          <w:kern w:val="0"/>
          <w:sz w:val="32"/>
          <w:szCs w:val="32"/>
        </w:rPr>
        <w:t>010-</w:t>
      </w:r>
      <w:r w:rsidR="00042762">
        <w:rPr>
          <w:rFonts w:eastAsia="仿宋_GB2312" w:hint="eastAsia"/>
          <w:kern w:val="0"/>
          <w:sz w:val="32"/>
          <w:szCs w:val="32"/>
        </w:rPr>
        <w:t>591912</w:t>
      </w:r>
      <w:r w:rsidR="00A85E0C">
        <w:rPr>
          <w:rFonts w:eastAsia="仿宋_GB2312" w:hint="eastAsia"/>
          <w:kern w:val="0"/>
          <w:sz w:val="32"/>
          <w:szCs w:val="32"/>
        </w:rPr>
        <w:t>19</w:t>
      </w:r>
      <w:r>
        <w:rPr>
          <w:rFonts w:eastAsia="仿宋_GB2312" w:hint="eastAsia"/>
          <w:kern w:val="0"/>
          <w:sz w:val="32"/>
          <w:szCs w:val="32"/>
        </w:rPr>
        <w:t>）</w:t>
      </w:r>
    </w:p>
    <w:p w:rsidR="00F373C1" w:rsidRDefault="00324077">
      <w:pPr>
        <w:adjustRightInd w:val="0"/>
        <w:snapToGrid w:val="0"/>
        <w:spacing w:line="600" w:lineRule="exact"/>
        <w:ind w:firstLineChars="200" w:firstLine="640"/>
        <w:rPr>
          <w:rFonts w:eastAsia="仿宋_GB2312"/>
          <w:kern w:val="0"/>
          <w:sz w:val="32"/>
          <w:szCs w:val="32"/>
        </w:rPr>
      </w:pPr>
      <w:r>
        <w:rPr>
          <w:rFonts w:eastAsia="仿宋_GB2312"/>
          <w:kern w:val="0"/>
          <w:sz w:val="32"/>
          <w:szCs w:val="32"/>
        </w:rPr>
        <w:t xml:space="preserve">        </w:t>
      </w:r>
      <w:r w:rsidR="00A85E0C">
        <w:rPr>
          <w:rFonts w:eastAsia="仿宋_GB2312" w:hint="eastAsia"/>
          <w:kern w:val="0"/>
          <w:sz w:val="32"/>
          <w:szCs w:val="32"/>
        </w:rPr>
        <w:t>张</w:t>
      </w:r>
      <w:r w:rsidR="00A85E0C" w:rsidRPr="00A85E0C">
        <w:rPr>
          <w:rFonts w:eastAsia="仿宋_GB2312" w:hint="eastAsia"/>
          <w:kern w:val="0"/>
          <w:sz w:val="32"/>
          <w:szCs w:val="32"/>
        </w:rPr>
        <w:t>翼鹏</w:t>
      </w:r>
      <w:r>
        <w:rPr>
          <w:rFonts w:eastAsia="仿宋_GB2312" w:hint="eastAsia"/>
          <w:kern w:val="0"/>
          <w:sz w:val="32"/>
          <w:szCs w:val="32"/>
        </w:rPr>
        <w:t>（电话</w:t>
      </w:r>
      <w:r>
        <w:rPr>
          <w:rFonts w:eastAsia="仿宋_GB2312"/>
          <w:kern w:val="0"/>
          <w:sz w:val="32"/>
          <w:szCs w:val="32"/>
        </w:rPr>
        <w:t>010-</w:t>
      </w:r>
      <w:r w:rsidR="00042762">
        <w:rPr>
          <w:rFonts w:eastAsia="仿宋_GB2312" w:hint="eastAsia"/>
          <w:kern w:val="0"/>
          <w:sz w:val="32"/>
          <w:szCs w:val="32"/>
        </w:rPr>
        <w:t>591912</w:t>
      </w:r>
      <w:r w:rsidR="00A85E0C">
        <w:rPr>
          <w:rFonts w:eastAsia="仿宋_GB2312" w:hint="eastAsia"/>
          <w:kern w:val="0"/>
          <w:sz w:val="32"/>
          <w:szCs w:val="32"/>
        </w:rPr>
        <w:t>18</w:t>
      </w:r>
      <w:r>
        <w:rPr>
          <w:rFonts w:eastAsia="仿宋_GB2312" w:hint="eastAsia"/>
          <w:kern w:val="0"/>
          <w:sz w:val="32"/>
          <w:szCs w:val="32"/>
        </w:rPr>
        <w:t>）</w:t>
      </w:r>
      <w:r>
        <w:rPr>
          <w:rFonts w:eastAsia="仿宋_GB2312" w:hint="eastAsia"/>
          <w:kern w:val="0"/>
          <w:sz w:val="32"/>
          <w:szCs w:val="32"/>
        </w:rPr>
        <w:t xml:space="preserve"> </w:t>
      </w: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pStyle w:val="BodyText"/>
      </w:pPr>
    </w:p>
    <w:p w:rsidR="00F373C1" w:rsidRDefault="00F373C1">
      <w:pPr>
        <w:spacing w:line="600" w:lineRule="exact"/>
        <w:jc w:val="center"/>
        <w:rPr>
          <w:rFonts w:eastAsia="黑体"/>
          <w:b/>
          <w:sz w:val="30"/>
          <w:szCs w:val="30"/>
        </w:rPr>
      </w:pPr>
    </w:p>
    <w:p w:rsidR="00F373C1" w:rsidRDefault="00F373C1">
      <w:pPr>
        <w:spacing w:line="600" w:lineRule="exact"/>
        <w:jc w:val="center"/>
        <w:rPr>
          <w:rFonts w:eastAsia="华文中宋"/>
          <w:b/>
          <w:sz w:val="44"/>
          <w:szCs w:val="44"/>
        </w:rPr>
      </w:pPr>
    </w:p>
    <w:p w:rsidR="00F373C1" w:rsidRDefault="00324077">
      <w:pPr>
        <w:spacing w:line="640" w:lineRule="exact"/>
        <w:jc w:val="center"/>
        <w:rPr>
          <w:rFonts w:eastAsia="华文中宋"/>
          <w:b/>
          <w:sz w:val="44"/>
          <w:szCs w:val="44"/>
        </w:rPr>
      </w:pPr>
      <w:r>
        <w:rPr>
          <w:rFonts w:eastAsia="华文中宋" w:hint="eastAsia"/>
          <w:b/>
          <w:w w:val="90"/>
          <w:sz w:val="44"/>
          <w:szCs w:val="44"/>
        </w:rPr>
        <w:t>中央农办</w:t>
      </w:r>
      <w:r>
        <w:rPr>
          <w:rFonts w:eastAsia="华文中宋"/>
          <w:b/>
          <w:w w:val="90"/>
          <w:sz w:val="44"/>
          <w:szCs w:val="44"/>
        </w:rPr>
        <w:t xml:space="preserve"> </w:t>
      </w:r>
      <w:r>
        <w:rPr>
          <w:rFonts w:eastAsia="华文中宋" w:hint="eastAsia"/>
          <w:b/>
          <w:w w:val="90"/>
          <w:sz w:val="44"/>
          <w:szCs w:val="44"/>
        </w:rPr>
        <w:t>农业农村部乡村振兴专家咨询委员会</w:t>
      </w:r>
    </w:p>
    <w:p w:rsidR="00F373C1" w:rsidRDefault="00324077">
      <w:pPr>
        <w:spacing w:line="640" w:lineRule="exact"/>
        <w:jc w:val="center"/>
        <w:rPr>
          <w:rFonts w:eastAsia="华文中宋"/>
          <w:b/>
          <w:sz w:val="44"/>
          <w:szCs w:val="44"/>
        </w:rPr>
      </w:pPr>
      <w:r>
        <w:rPr>
          <w:rFonts w:eastAsia="华文中宋" w:hAnsi="华文中宋" w:hint="eastAsia"/>
          <w:b/>
          <w:sz w:val="44"/>
          <w:szCs w:val="44"/>
        </w:rPr>
        <w:t>软科学课题研究目录</w:t>
      </w:r>
    </w:p>
    <w:p w:rsidR="00F373C1" w:rsidRDefault="00324077">
      <w:pPr>
        <w:spacing w:line="600" w:lineRule="exact"/>
        <w:jc w:val="center"/>
        <w:rPr>
          <w:rFonts w:eastAsia="楷体_GB2312"/>
          <w:b/>
          <w:sz w:val="36"/>
          <w:szCs w:val="36"/>
        </w:rPr>
      </w:pPr>
      <w:r>
        <w:rPr>
          <w:rFonts w:eastAsia="楷体_GB2312" w:hint="eastAsia"/>
          <w:b/>
          <w:sz w:val="36"/>
          <w:szCs w:val="36"/>
        </w:rPr>
        <w:t>（</w:t>
      </w:r>
      <w:r>
        <w:rPr>
          <w:rFonts w:eastAsia="楷体_GB2312"/>
          <w:b/>
          <w:sz w:val="36"/>
          <w:szCs w:val="36"/>
        </w:rPr>
        <w:t>202</w:t>
      </w:r>
      <w:r w:rsidR="00042762">
        <w:rPr>
          <w:rFonts w:eastAsia="楷体_GB2312" w:hint="eastAsia"/>
          <w:b/>
          <w:sz w:val="36"/>
          <w:szCs w:val="36"/>
        </w:rPr>
        <w:t>2</w:t>
      </w:r>
      <w:r>
        <w:rPr>
          <w:rFonts w:eastAsia="楷体_GB2312" w:hint="eastAsia"/>
          <w:b/>
          <w:sz w:val="36"/>
          <w:szCs w:val="36"/>
        </w:rPr>
        <w:t>年度）</w:t>
      </w:r>
    </w:p>
    <w:p w:rsidR="00F373C1" w:rsidRDefault="00F373C1">
      <w:pPr>
        <w:spacing w:line="600" w:lineRule="exact"/>
        <w:jc w:val="center"/>
        <w:rPr>
          <w:rFonts w:eastAsia="仿宋_GB2312"/>
          <w:b/>
          <w:sz w:val="32"/>
          <w:szCs w:val="32"/>
        </w:rPr>
      </w:pPr>
    </w:p>
    <w:p w:rsidR="008168F7" w:rsidRDefault="008168F7" w:rsidP="008168F7">
      <w:pPr>
        <w:spacing w:line="600" w:lineRule="exact"/>
        <w:ind w:firstLineChars="200" w:firstLine="643"/>
        <w:rPr>
          <w:rFonts w:eastAsia="黑体"/>
          <w:b/>
          <w:sz w:val="32"/>
          <w:szCs w:val="32"/>
        </w:rPr>
      </w:pPr>
      <w:r>
        <w:rPr>
          <w:rFonts w:eastAsia="黑体" w:hAnsi="黑体" w:hint="eastAsia"/>
          <w:b/>
          <w:sz w:val="32"/>
          <w:szCs w:val="32"/>
        </w:rPr>
        <w:t>一、开放命题</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1.</w:t>
      </w:r>
      <w:r w:rsidRPr="00BA7344">
        <w:rPr>
          <w:rFonts w:eastAsia="仿宋_GB2312"/>
          <w:b/>
          <w:bCs/>
          <w:sz w:val="32"/>
          <w:szCs w:val="32"/>
        </w:rPr>
        <w:t>党的</w:t>
      </w:r>
      <w:r w:rsidRPr="00BA7344">
        <w:rPr>
          <w:rFonts w:eastAsia="仿宋_GB2312"/>
          <w:b/>
          <w:bCs/>
          <w:sz w:val="32"/>
          <w:szCs w:val="32"/>
        </w:rPr>
        <w:t>“</w:t>
      </w:r>
      <w:r w:rsidRPr="00BA7344">
        <w:rPr>
          <w:rFonts w:eastAsia="仿宋_GB2312"/>
          <w:b/>
          <w:bCs/>
          <w:sz w:val="32"/>
          <w:szCs w:val="32"/>
        </w:rPr>
        <w:t>三农</w:t>
      </w:r>
      <w:r w:rsidRPr="00BA7344">
        <w:rPr>
          <w:rFonts w:eastAsia="仿宋_GB2312"/>
          <w:b/>
          <w:bCs/>
          <w:sz w:val="32"/>
          <w:szCs w:val="32"/>
        </w:rPr>
        <w:t>”</w:t>
      </w:r>
      <w:r w:rsidRPr="00BA7344">
        <w:rPr>
          <w:rFonts w:eastAsia="仿宋_GB2312"/>
          <w:b/>
          <w:bCs/>
          <w:sz w:val="32"/>
          <w:szCs w:val="32"/>
        </w:rPr>
        <w:t>理论创新对马克思主义政治经济学发展的原创性贡献研究</w:t>
      </w:r>
    </w:p>
    <w:p w:rsidR="00BA7344" w:rsidRPr="00BA7344" w:rsidRDefault="00BA7344" w:rsidP="00BA7344">
      <w:pPr>
        <w:numPr>
          <w:ilvl w:val="255"/>
          <w:numId w:val="0"/>
        </w:numPr>
        <w:spacing w:line="600" w:lineRule="exact"/>
        <w:ind w:firstLineChars="200" w:firstLine="640"/>
        <w:rPr>
          <w:rFonts w:eastAsia="仿宋_GB2312"/>
          <w:b/>
          <w:bCs/>
          <w:sz w:val="32"/>
          <w:szCs w:val="32"/>
        </w:rPr>
      </w:pPr>
      <w:r>
        <w:rPr>
          <w:rFonts w:eastAsia="仿宋_GB2312" w:hint="eastAsia"/>
          <w:sz w:val="32"/>
          <w:szCs w:val="32"/>
        </w:rPr>
        <w:t>（</w:t>
      </w:r>
      <w:r w:rsidRPr="00BA7344">
        <w:rPr>
          <w:rFonts w:eastAsia="仿宋_GB2312"/>
          <w:sz w:val="32"/>
          <w:szCs w:val="32"/>
        </w:rPr>
        <w:t>系统梳理十八大以来党的</w:t>
      </w:r>
      <w:r w:rsidRPr="00BA7344">
        <w:rPr>
          <w:rFonts w:eastAsia="仿宋_GB2312"/>
          <w:sz w:val="32"/>
          <w:szCs w:val="32"/>
        </w:rPr>
        <w:t>“</w:t>
      </w:r>
      <w:r w:rsidRPr="00BA7344">
        <w:rPr>
          <w:rFonts w:eastAsia="仿宋_GB2312"/>
          <w:sz w:val="32"/>
          <w:szCs w:val="32"/>
        </w:rPr>
        <w:t>三农</w:t>
      </w:r>
      <w:r w:rsidRPr="00BA7344">
        <w:rPr>
          <w:rFonts w:eastAsia="仿宋_GB2312"/>
          <w:sz w:val="32"/>
          <w:szCs w:val="32"/>
        </w:rPr>
        <w:t>”</w:t>
      </w:r>
      <w:r w:rsidRPr="00BA7344">
        <w:rPr>
          <w:rFonts w:eastAsia="仿宋_GB2312"/>
          <w:sz w:val="32"/>
          <w:szCs w:val="32"/>
        </w:rPr>
        <w:t>理论创新成果，结合时代背景深入分析其中蕴含的理论特质和精髓要义，系统阐述对马克思主义政治经济学发展</w:t>
      </w:r>
      <w:proofErr w:type="gramStart"/>
      <w:r w:rsidRPr="00BA7344">
        <w:rPr>
          <w:rFonts w:eastAsia="仿宋_GB2312"/>
          <w:sz w:val="32"/>
          <w:szCs w:val="32"/>
        </w:rPr>
        <w:t>作出</w:t>
      </w:r>
      <w:proofErr w:type="gramEnd"/>
      <w:r w:rsidRPr="00BA7344">
        <w:rPr>
          <w:rFonts w:eastAsia="仿宋_GB2312"/>
          <w:sz w:val="32"/>
          <w:szCs w:val="32"/>
        </w:rPr>
        <w:t>的原创性理论贡献。</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2.</w:t>
      </w:r>
      <w:r w:rsidRPr="00BA7344">
        <w:rPr>
          <w:rFonts w:eastAsia="仿宋_GB2312" w:hint="eastAsia"/>
          <w:b/>
          <w:bCs/>
          <w:sz w:val="32"/>
          <w:szCs w:val="32"/>
        </w:rPr>
        <w:t>新</w:t>
      </w:r>
      <w:r w:rsidRPr="00BA7344">
        <w:rPr>
          <w:rFonts w:eastAsia="仿宋_GB2312"/>
          <w:b/>
          <w:bCs/>
          <w:sz w:val="32"/>
          <w:szCs w:val="32"/>
        </w:rPr>
        <w:t>阶段</w:t>
      </w:r>
      <w:r w:rsidRPr="00BA7344">
        <w:rPr>
          <w:rFonts w:eastAsia="仿宋_GB2312" w:hint="eastAsia"/>
          <w:b/>
          <w:bCs/>
          <w:sz w:val="32"/>
          <w:szCs w:val="32"/>
        </w:rPr>
        <w:t>我国农业农村发展战略研究</w:t>
      </w:r>
    </w:p>
    <w:p w:rsidR="00BA7344" w:rsidRPr="00BA7344" w:rsidRDefault="00BA7344" w:rsidP="00BA7344">
      <w:pPr>
        <w:numPr>
          <w:ilvl w:val="255"/>
          <w:numId w:val="0"/>
        </w:numPr>
        <w:spacing w:line="600" w:lineRule="exact"/>
        <w:ind w:firstLineChars="200" w:firstLine="640"/>
        <w:rPr>
          <w:rFonts w:eastAsia="楷体_GB2312"/>
          <w:sz w:val="32"/>
          <w:szCs w:val="32"/>
        </w:rPr>
      </w:pPr>
      <w:r>
        <w:rPr>
          <w:rFonts w:eastAsia="仿宋_GB2312" w:hint="eastAsia"/>
          <w:sz w:val="32"/>
          <w:szCs w:val="32"/>
        </w:rPr>
        <w:t>（</w:t>
      </w:r>
      <w:r w:rsidRPr="00BA7344">
        <w:rPr>
          <w:rFonts w:eastAsia="仿宋_GB2312"/>
          <w:sz w:val="32"/>
          <w:szCs w:val="32"/>
        </w:rPr>
        <w:t>立足中华民族伟大复兴战略全局和</w:t>
      </w:r>
      <w:r w:rsidRPr="00BA7344">
        <w:rPr>
          <w:rFonts w:eastAsia="仿宋_GB2312" w:hint="eastAsia"/>
          <w:sz w:val="32"/>
          <w:szCs w:val="32"/>
        </w:rPr>
        <w:t>世界</w:t>
      </w:r>
      <w:r w:rsidRPr="00BA7344">
        <w:rPr>
          <w:rFonts w:eastAsia="仿宋_GB2312"/>
          <w:sz w:val="32"/>
          <w:szCs w:val="32"/>
        </w:rPr>
        <w:t>百年未有之大变局，面向</w:t>
      </w:r>
      <w:r w:rsidRPr="00BA7344">
        <w:rPr>
          <w:rFonts w:eastAsia="仿宋_GB2312"/>
          <w:sz w:val="32"/>
          <w:szCs w:val="32"/>
        </w:rPr>
        <w:t>2050</w:t>
      </w:r>
      <w:r w:rsidRPr="00BA7344">
        <w:rPr>
          <w:rFonts w:eastAsia="仿宋_GB2312"/>
          <w:sz w:val="32"/>
          <w:szCs w:val="32"/>
        </w:rPr>
        <w:t>年全面建成社会主义现代化强国目标，深入分析世纪疫情、世界经济形势、国内经济结构转型升级、重大科技创新等对我国农业农村发展的深远影响，</w:t>
      </w:r>
      <w:proofErr w:type="gramStart"/>
      <w:r w:rsidRPr="00BA7344">
        <w:rPr>
          <w:rFonts w:eastAsia="仿宋_GB2312"/>
          <w:sz w:val="32"/>
          <w:szCs w:val="32"/>
        </w:rPr>
        <w:t>研判农业</w:t>
      </w:r>
      <w:proofErr w:type="gramEnd"/>
      <w:r w:rsidRPr="00BA7344">
        <w:rPr>
          <w:rFonts w:eastAsia="仿宋_GB2312"/>
          <w:sz w:val="32"/>
          <w:szCs w:val="32"/>
        </w:rPr>
        <w:t>农村发展的趋势性变化，提出需要准确把握的</w:t>
      </w:r>
      <w:r w:rsidRPr="00BA7344">
        <w:rPr>
          <w:rFonts w:eastAsia="仿宋_GB2312"/>
          <w:sz w:val="32"/>
          <w:szCs w:val="32"/>
        </w:rPr>
        <w:t>“</w:t>
      </w:r>
      <w:r w:rsidRPr="00BA7344">
        <w:rPr>
          <w:rFonts w:eastAsia="仿宋_GB2312"/>
          <w:sz w:val="32"/>
          <w:szCs w:val="32"/>
        </w:rPr>
        <w:t>三农</w:t>
      </w:r>
      <w:r w:rsidRPr="00BA7344">
        <w:rPr>
          <w:rFonts w:eastAsia="仿宋_GB2312"/>
          <w:sz w:val="32"/>
          <w:szCs w:val="32"/>
        </w:rPr>
        <w:t>”</w:t>
      </w:r>
      <w:r w:rsidRPr="00BA7344">
        <w:rPr>
          <w:rFonts w:eastAsia="仿宋_GB2312"/>
          <w:sz w:val="32"/>
          <w:szCs w:val="32"/>
        </w:rPr>
        <w:t>重大问题及对策建议等。</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3.</w:t>
      </w:r>
      <w:r w:rsidRPr="00BA7344">
        <w:rPr>
          <w:rFonts w:eastAsia="仿宋_GB2312"/>
          <w:b/>
          <w:bCs/>
          <w:sz w:val="32"/>
          <w:szCs w:val="32"/>
        </w:rPr>
        <w:t>中国特色农业农村现代化研究</w:t>
      </w:r>
    </w:p>
    <w:p w:rsidR="00BA7344" w:rsidRPr="00BA7344" w:rsidRDefault="00BA7344" w:rsidP="00BA7344">
      <w:pPr>
        <w:numPr>
          <w:ilvl w:val="255"/>
          <w:numId w:val="0"/>
        </w:num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sz w:val="32"/>
          <w:szCs w:val="32"/>
        </w:rPr>
        <w:t>从我国农业农村现代化的历史逻辑、实践逻辑、理论逻辑入手，深入分析中国特色农业农村现代化的内涵外延、主要特征和独特优势，研究提出中国特色农业农村现代化与中国式现代化之间的逻辑关系，以及实践中需要重点把握的理论和政策</w:t>
      </w:r>
      <w:r w:rsidRPr="00BA7344">
        <w:rPr>
          <w:rFonts w:eastAsia="仿宋_GB2312"/>
          <w:sz w:val="32"/>
          <w:szCs w:val="32"/>
        </w:rPr>
        <w:lastRenderedPageBreak/>
        <w:t>问题。</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sz w:val="32"/>
          <w:szCs w:val="32"/>
        </w:rPr>
      </w:pPr>
      <w:r w:rsidRPr="00BA7344">
        <w:rPr>
          <w:rFonts w:eastAsia="仿宋_GB2312"/>
          <w:b/>
          <w:sz w:val="32"/>
          <w:szCs w:val="32"/>
        </w:rPr>
        <w:t>4.</w:t>
      </w:r>
      <w:r w:rsidRPr="00BA7344">
        <w:rPr>
          <w:rFonts w:eastAsia="仿宋_GB2312" w:hint="eastAsia"/>
          <w:b/>
          <w:sz w:val="32"/>
          <w:szCs w:val="32"/>
        </w:rPr>
        <w:t>保障粮食</w:t>
      </w:r>
      <w:r w:rsidRPr="00BA7344">
        <w:rPr>
          <w:rFonts w:eastAsia="仿宋_GB2312"/>
          <w:b/>
          <w:sz w:val="32"/>
          <w:szCs w:val="32"/>
        </w:rPr>
        <w:t>和重要农产品</w:t>
      </w:r>
      <w:r w:rsidRPr="00BA7344">
        <w:rPr>
          <w:rFonts w:eastAsia="仿宋_GB2312" w:hint="eastAsia"/>
          <w:b/>
          <w:sz w:val="32"/>
          <w:szCs w:val="32"/>
        </w:rPr>
        <w:t>供给</w:t>
      </w:r>
      <w:r w:rsidRPr="00BA7344">
        <w:rPr>
          <w:rFonts w:eastAsia="仿宋_GB2312"/>
          <w:b/>
          <w:sz w:val="32"/>
          <w:szCs w:val="32"/>
        </w:rPr>
        <w:t>的</w:t>
      </w:r>
      <w:r w:rsidRPr="00BA7344">
        <w:rPr>
          <w:rFonts w:eastAsia="仿宋_GB2312" w:hint="eastAsia"/>
          <w:b/>
          <w:sz w:val="32"/>
          <w:szCs w:val="32"/>
        </w:rPr>
        <w:t>中长期</w:t>
      </w:r>
      <w:r w:rsidRPr="00BA7344">
        <w:rPr>
          <w:rFonts w:eastAsia="仿宋_GB2312"/>
          <w:b/>
          <w:sz w:val="32"/>
          <w:szCs w:val="32"/>
        </w:rPr>
        <w:t>战略</w:t>
      </w:r>
      <w:r w:rsidRPr="00BA7344">
        <w:rPr>
          <w:rFonts w:eastAsia="仿宋_GB2312" w:hint="eastAsia"/>
          <w:b/>
          <w:sz w:val="32"/>
          <w:szCs w:val="32"/>
        </w:rPr>
        <w:t>研究</w:t>
      </w:r>
    </w:p>
    <w:p w:rsidR="00BA7344" w:rsidRPr="00BA7344" w:rsidRDefault="00BA7344" w:rsidP="00BA7344">
      <w:pPr>
        <w:numPr>
          <w:ilvl w:val="255"/>
          <w:numId w:val="0"/>
        </w:numPr>
        <w:spacing w:line="600" w:lineRule="exact"/>
        <w:ind w:firstLineChars="200" w:firstLine="640"/>
        <w:rPr>
          <w:rFonts w:eastAsia="仿宋_GB2312"/>
          <w:sz w:val="32"/>
          <w:szCs w:val="32"/>
        </w:rPr>
      </w:pPr>
      <w:r>
        <w:rPr>
          <w:rFonts w:eastAsia="仿宋_GB2312" w:hint="eastAsia"/>
          <w:sz w:val="32"/>
          <w:szCs w:val="32"/>
        </w:rPr>
        <w:t>（</w:t>
      </w:r>
      <w:proofErr w:type="gramStart"/>
      <w:r w:rsidRPr="00BA7344">
        <w:rPr>
          <w:rFonts w:eastAsia="仿宋_GB2312"/>
          <w:sz w:val="32"/>
          <w:szCs w:val="32"/>
        </w:rPr>
        <w:t>研</w:t>
      </w:r>
      <w:proofErr w:type="gramEnd"/>
      <w:r w:rsidRPr="00BA7344">
        <w:rPr>
          <w:rFonts w:eastAsia="仿宋_GB2312"/>
          <w:sz w:val="32"/>
          <w:szCs w:val="32"/>
        </w:rPr>
        <w:t>判未来一个时期粮食和重要农产品的供给和消费需求变化趋势，分析居民膳食结构变化、水土等资源环境约束、农业国际贸易形势以及不可预见因素等对粮食供需平衡的影响，从立足国内提升粮食和重要农产品供给保障能力着眼，提出保障有效供给的中长期对策思路。</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5.</w:t>
      </w:r>
      <w:r w:rsidRPr="00BA7344">
        <w:rPr>
          <w:rFonts w:eastAsia="仿宋_GB2312"/>
          <w:b/>
          <w:bCs/>
          <w:sz w:val="32"/>
          <w:szCs w:val="32"/>
        </w:rPr>
        <w:t>农村中低收入群体增收问题研究</w:t>
      </w:r>
    </w:p>
    <w:p w:rsidR="008168F7" w:rsidRDefault="00BA7344" w:rsidP="00BA7344">
      <w:pPr>
        <w:spacing w:line="600" w:lineRule="exact"/>
        <w:ind w:firstLineChars="200" w:firstLine="640"/>
        <w:rPr>
          <w:rFonts w:eastAsia="仿宋_GB2312"/>
          <w:b/>
          <w:bCs/>
          <w:sz w:val="32"/>
          <w:szCs w:val="32"/>
        </w:rPr>
      </w:pPr>
      <w:r>
        <w:rPr>
          <w:rFonts w:eastAsia="仿宋_GB2312" w:hint="eastAsia"/>
          <w:sz w:val="32"/>
          <w:szCs w:val="32"/>
        </w:rPr>
        <w:t>（</w:t>
      </w:r>
      <w:r w:rsidRPr="00BA7344">
        <w:rPr>
          <w:rFonts w:eastAsia="仿宋_GB2312"/>
          <w:sz w:val="32"/>
          <w:szCs w:val="32"/>
        </w:rPr>
        <w:t>深入分析当前城乡收入差距、农村内部不同群体之间收入差距的演化趋势，研究提出促进农村中低收入群体增收致富的思路措施，提出缩小城乡收入差距、加快农村中低收入群体增收的对策建议。</w:t>
      </w:r>
      <w:r>
        <w:rPr>
          <w:rFonts w:eastAsia="仿宋_GB2312" w:hint="eastAsia"/>
          <w:sz w:val="32"/>
          <w:szCs w:val="32"/>
        </w:rPr>
        <w:t>）</w:t>
      </w:r>
    </w:p>
    <w:p w:rsidR="008168F7" w:rsidRDefault="008168F7" w:rsidP="008168F7">
      <w:pPr>
        <w:spacing w:line="600" w:lineRule="exact"/>
        <w:ind w:firstLineChars="200" w:firstLine="643"/>
        <w:rPr>
          <w:rFonts w:eastAsia="黑体"/>
          <w:b/>
          <w:sz w:val="32"/>
          <w:szCs w:val="32"/>
        </w:rPr>
      </w:pPr>
      <w:r>
        <w:rPr>
          <w:rFonts w:eastAsia="黑体" w:hAnsi="黑体" w:hint="eastAsia"/>
          <w:b/>
          <w:sz w:val="32"/>
          <w:szCs w:val="32"/>
        </w:rPr>
        <w:t>二、规定命题</w:t>
      </w:r>
    </w:p>
    <w:p w:rsidR="00BA7344" w:rsidRPr="00BA7344" w:rsidRDefault="00BA7344" w:rsidP="00BA7344">
      <w:pPr>
        <w:spacing w:line="600" w:lineRule="exact"/>
        <w:ind w:firstLineChars="200" w:firstLine="643"/>
        <w:rPr>
          <w:rFonts w:eastAsia="仿宋_GB2312"/>
          <w:b/>
          <w:bCs/>
          <w:sz w:val="32"/>
          <w:szCs w:val="32"/>
        </w:rPr>
      </w:pPr>
      <w:r w:rsidRPr="00BA7344">
        <w:rPr>
          <w:rFonts w:eastAsia="仿宋_GB2312"/>
          <w:b/>
          <w:bCs/>
          <w:sz w:val="32"/>
          <w:szCs w:val="32"/>
        </w:rPr>
        <w:t>6.</w:t>
      </w:r>
      <w:r w:rsidRPr="00BA7344">
        <w:rPr>
          <w:rFonts w:eastAsia="仿宋_GB2312" w:hint="eastAsia"/>
          <w:b/>
          <w:bCs/>
          <w:sz w:val="32"/>
          <w:szCs w:val="32"/>
        </w:rPr>
        <w:t>大豆</w:t>
      </w:r>
      <w:r w:rsidRPr="00BA7344">
        <w:rPr>
          <w:rFonts w:eastAsia="仿宋_GB2312"/>
          <w:b/>
          <w:bCs/>
          <w:sz w:val="32"/>
          <w:szCs w:val="32"/>
        </w:rPr>
        <w:t>和</w:t>
      </w:r>
      <w:r w:rsidRPr="00BA7344">
        <w:rPr>
          <w:rFonts w:eastAsia="仿宋_GB2312" w:hint="eastAsia"/>
          <w:b/>
          <w:bCs/>
          <w:sz w:val="32"/>
          <w:szCs w:val="32"/>
        </w:rPr>
        <w:t>油料产业发展支撑体系研究</w:t>
      </w:r>
    </w:p>
    <w:p w:rsidR="00BA7344" w:rsidRPr="00BA7344" w:rsidRDefault="00BA7344" w:rsidP="00BA7344">
      <w:pPr>
        <w:spacing w:line="600" w:lineRule="exact"/>
        <w:ind w:firstLineChars="200" w:firstLine="640"/>
        <w:rPr>
          <w:rFonts w:eastAsia="仿宋_GB2312"/>
          <w:bCs/>
          <w:sz w:val="32"/>
          <w:szCs w:val="32"/>
        </w:rPr>
      </w:pPr>
      <w:r>
        <w:rPr>
          <w:rFonts w:eastAsia="仿宋_GB2312" w:hint="eastAsia"/>
          <w:bCs/>
          <w:sz w:val="32"/>
          <w:szCs w:val="32"/>
        </w:rPr>
        <w:t>（</w:t>
      </w:r>
      <w:r w:rsidRPr="00BA7344">
        <w:rPr>
          <w:rFonts w:eastAsia="仿宋_GB2312" w:hint="eastAsia"/>
          <w:bCs/>
          <w:sz w:val="32"/>
          <w:szCs w:val="32"/>
        </w:rPr>
        <w:t>梳理当前</w:t>
      </w:r>
      <w:r w:rsidRPr="00BA7344">
        <w:rPr>
          <w:rFonts w:eastAsia="仿宋_GB2312"/>
          <w:bCs/>
          <w:sz w:val="32"/>
          <w:szCs w:val="32"/>
        </w:rPr>
        <w:t>我国</w:t>
      </w:r>
      <w:r w:rsidRPr="00BA7344">
        <w:rPr>
          <w:rFonts w:eastAsia="仿宋_GB2312" w:hint="eastAsia"/>
          <w:bCs/>
          <w:sz w:val="32"/>
          <w:szCs w:val="32"/>
        </w:rPr>
        <w:t>大豆</w:t>
      </w:r>
      <w:r w:rsidRPr="00BA7344">
        <w:rPr>
          <w:rFonts w:eastAsia="仿宋_GB2312"/>
          <w:bCs/>
          <w:sz w:val="32"/>
          <w:szCs w:val="32"/>
        </w:rPr>
        <w:t>和</w:t>
      </w:r>
      <w:r w:rsidRPr="00BA7344">
        <w:rPr>
          <w:rFonts w:eastAsia="仿宋_GB2312" w:hint="eastAsia"/>
          <w:bCs/>
          <w:sz w:val="32"/>
          <w:szCs w:val="32"/>
        </w:rPr>
        <w:t>油料产业发展现状，分析影响大豆油料产业发展的制约因素，从财政、金融、科技等角度</w:t>
      </w:r>
      <w:r w:rsidRPr="00BA7344">
        <w:rPr>
          <w:rFonts w:eastAsia="仿宋_GB2312"/>
          <w:bCs/>
          <w:sz w:val="32"/>
          <w:szCs w:val="32"/>
        </w:rPr>
        <w:t>对发展大豆玉米带状复合种植、开发利用盐碱地种植大豆等措施</w:t>
      </w:r>
      <w:r w:rsidRPr="00BA7344">
        <w:rPr>
          <w:rFonts w:eastAsia="仿宋_GB2312" w:hint="eastAsia"/>
          <w:bCs/>
          <w:sz w:val="32"/>
          <w:szCs w:val="32"/>
        </w:rPr>
        <w:t>提出针对性政策建议。</w:t>
      </w:r>
      <w:r>
        <w:rPr>
          <w:rFonts w:eastAsia="仿宋_GB2312" w:hint="eastAsia"/>
          <w:bCs/>
          <w:sz w:val="32"/>
          <w:szCs w:val="32"/>
        </w:rPr>
        <w:t>）</w:t>
      </w:r>
    </w:p>
    <w:p w:rsidR="00BA7344" w:rsidRPr="00BA7344" w:rsidRDefault="00BA7344" w:rsidP="00BA7344">
      <w:pPr>
        <w:spacing w:line="600" w:lineRule="exact"/>
        <w:ind w:firstLineChars="200" w:firstLine="643"/>
        <w:rPr>
          <w:rFonts w:eastAsia="仿宋_GB2312"/>
          <w:b/>
          <w:bCs/>
          <w:sz w:val="32"/>
          <w:szCs w:val="32"/>
        </w:rPr>
      </w:pPr>
      <w:r w:rsidRPr="00BA7344">
        <w:rPr>
          <w:rFonts w:eastAsia="仿宋_GB2312"/>
          <w:b/>
          <w:bCs/>
          <w:sz w:val="32"/>
          <w:szCs w:val="32"/>
        </w:rPr>
        <w:t>7</w:t>
      </w:r>
      <w:r w:rsidRPr="00BA7344">
        <w:rPr>
          <w:rFonts w:eastAsia="仿宋_GB2312" w:hint="eastAsia"/>
          <w:b/>
          <w:bCs/>
          <w:sz w:val="32"/>
          <w:szCs w:val="32"/>
        </w:rPr>
        <w:t>.</w:t>
      </w:r>
      <w:r w:rsidRPr="00BA7344">
        <w:rPr>
          <w:rFonts w:eastAsia="仿宋_GB2312" w:hint="eastAsia"/>
          <w:b/>
          <w:bCs/>
          <w:sz w:val="32"/>
          <w:szCs w:val="32"/>
        </w:rPr>
        <w:t>气候变化对农业生产的影响研究</w:t>
      </w:r>
    </w:p>
    <w:p w:rsidR="00BA7344" w:rsidRPr="00BA7344" w:rsidRDefault="00BA7344" w:rsidP="00BA7344">
      <w:pPr>
        <w:spacing w:line="600" w:lineRule="exact"/>
        <w:ind w:firstLineChars="200" w:firstLine="640"/>
        <w:rPr>
          <w:rFonts w:eastAsia="仿宋_GB2312"/>
          <w:bCs/>
          <w:sz w:val="32"/>
          <w:szCs w:val="32"/>
        </w:rPr>
      </w:pPr>
      <w:r>
        <w:rPr>
          <w:rFonts w:eastAsia="仿宋_GB2312" w:hint="eastAsia"/>
          <w:bCs/>
          <w:sz w:val="32"/>
          <w:szCs w:val="32"/>
        </w:rPr>
        <w:t>（</w:t>
      </w:r>
      <w:r w:rsidRPr="00BA7344">
        <w:rPr>
          <w:rFonts w:eastAsia="仿宋_GB2312"/>
          <w:bCs/>
          <w:sz w:val="32"/>
          <w:szCs w:val="32"/>
        </w:rPr>
        <w:t>综合分析当前及</w:t>
      </w:r>
      <w:r w:rsidRPr="00BA7344">
        <w:rPr>
          <w:rFonts w:eastAsia="仿宋_GB2312" w:hint="eastAsia"/>
          <w:bCs/>
          <w:sz w:val="32"/>
          <w:szCs w:val="32"/>
        </w:rPr>
        <w:t>未来一个时期的气候变化趋势，</w:t>
      </w:r>
      <w:r w:rsidRPr="00BA7344">
        <w:rPr>
          <w:rFonts w:eastAsia="仿宋_GB2312"/>
          <w:bCs/>
          <w:sz w:val="32"/>
          <w:szCs w:val="32"/>
        </w:rPr>
        <w:t>深入</w:t>
      </w:r>
      <w:r w:rsidRPr="00BA7344">
        <w:rPr>
          <w:rFonts w:eastAsia="仿宋_GB2312" w:hint="eastAsia"/>
          <w:bCs/>
          <w:sz w:val="32"/>
          <w:szCs w:val="32"/>
        </w:rPr>
        <w:t>分析</w:t>
      </w:r>
      <w:r w:rsidRPr="00BA7344">
        <w:rPr>
          <w:rFonts w:eastAsia="仿宋_GB2312"/>
          <w:bCs/>
          <w:sz w:val="32"/>
          <w:szCs w:val="32"/>
        </w:rPr>
        <w:t>气候变化对我国</w:t>
      </w:r>
      <w:r w:rsidRPr="00BA7344">
        <w:rPr>
          <w:rFonts w:eastAsia="仿宋_GB2312" w:hint="eastAsia"/>
          <w:bCs/>
          <w:sz w:val="32"/>
          <w:szCs w:val="32"/>
        </w:rPr>
        <w:t>农业生产的影响，</w:t>
      </w:r>
      <w:r w:rsidRPr="00BA7344">
        <w:rPr>
          <w:rFonts w:eastAsia="仿宋_GB2312"/>
          <w:bCs/>
          <w:sz w:val="32"/>
          <w:szCs w:val="32"/>
        </w:rPr>
        <w:t>按照</w:t>
      </w:r>
      <w:r w:rsidRPr="00BA7344">
        <w:rPr>
          <w:rFonts w:eastAsia="仿宋_GB2312"/>
          <w:bCs/>
          <w:sz w:val="32"/>
          <w:szCs w:val="32"/>
        </w:rPr>
        <w:t>“</w:t>
      </w:r>
      <w:r w:rsidRPr="00BA7344">
        <w:rPr>
          <w:rFonts w:eastAsia="仿宋_GB2312"/>
          <w:bCs/>
          <w:sz w:val="32"/>
          <w:szCs w:val="32"/>
        </w:rPr>
        <w:t>趋利避害</w:t>
      </w:r>
      <w:r w:rsidRPr="00BA7344">
        <w:rPr>
          <w:rFonts w:eastAsia="仿宋_GB2312"/>
          <w:bCs/>
          <w:sz w:val="32"/>
          <w:szCs w:val="32"/>
        </w:rPr>
        <w:t>”</w:t>
      </w:r>
      <w:r w:rsidRPr="00BA7344">
        <w:rPr>
          <w:rFonts w:eastAsia="仿宋_GB2312"/>
          <w:bCs/>
          <w:sz w:val="32"/>
          <w:szCs w:val="32"/>
        </w:rPr>
        <w:t>的原则，</w:t>
      </w:r>
      <w:r w:rsidRPr="00BA7344">
        <w:rPr>
          <w:rFonts w:eastAsia="仿宋_GB2312" w:hint="eastAsia"/>
          <w:bCs/>
          <w:sz w:val="32"/>
          <w:szCs w:val="32"/>
        </w:rPr>
        <w:t>提出适应气候变化调整农业</w:t>
      </w:r>
      <w:r w:rsidRPr="00BA7344">
        <w:rPr>
          <w:rFonts w:eastAsia="仿宋_GB2312"/>
          <w:bCs/>
          <w:sz w:val="32"/>
          <w:szCs w:val="32"/>
        </w:rPr>
        <w:t>生产布局</w:t>
      </w:r>
      <w:r w:rsidRPr="00BA7344">
        <w:rPr>
          <w:rFonts w:eastAsia="仿宋_GB2312" w:hint="eastAsia"/>
          <w:bCs/>
          <w:sz w:val="32"/>
          <w:szCs w:val="32"/>
        </w:rPr>
        <w:t>、防范农业生产风险的</w:t>
      </w:r>
      <w:r w:rsidRPr="00BA7344">
        <w:rPr>
          <w:rFonts w:eastAsia="仿宋_GB2312"/>
          <w:bCs/>
          <w:sz w:val="32"/>
          <w:szCs w:val="32"/>
        </w:rPr>
        <w:t>对</w:t>
      </w:r>
      <w:r w:rsidRPr="00BA7344">
        <w:rPr>
          <w:rFonts w:eastAsia="仿宋_GB2312" w:hint="eastAsia"/>
          <w:bCs/>
          <w:sz w:val="32"/>
          <w:szCs w:val="32"/>
        </w:rPr>
        <w:t>策建议。</w:t>
      </w:r>
      <w:r>
        <w:rPr>
          <w:rFonts w:eastAsia="仿宋_GB2312" w:hint="eastAsia"/>
          <w:bCs/>
          <w:sz w:val="32"/>
          <w:szCs w:val="32"/>
        </w:rPr>
        <w:t>）</w:t>
      </w:r>
    </w:p>
    <w:p w:rsidR="00BA7344" w:rsidRPr="00BA7344" w:rsidRDefault="00BA7344" w:rsidP="00BA7344">
      <w:pPr>
        <w:spacing w:line="600" w:lineRule="exact"/>
        <w:ind w:firstLineChars="200" w:firstLine="643"/>
        <w:rPr>
          <w:rFonts w:eastAsia="仿宋_GB2312"/>
          <w:b/>
          <w:sz w:val="32"/>
          <w:szCs w:val="32"/>
        </w:rPr>
      </w:pPr>
      <w:r w:rsidRPr="00BA7344">
        <w:rPr>
          <w:rFonts w:eastAsia="仿宋_GB2312"/>
          <w:b/>
          <w:sz w:val="32"/>
          <w:szCs w:val="32"/>
        </w:rPr>
        <w:lastRenderedPageBreak/>
        <w:t>8</w:t>
      </w:r>
      <w:r w:rsidRPr="00BA7344">
        <w:rPr>
          <w:rFonts w:eastAsia="仿宋_GB2312" w:hint="eastAsia"/>
          <w:b/>
          <w:sz w:val="32"/>
          <w:szCs w:val="32"/>
        </w:rPr>
        <w:t>.</w:t>
      </w:r>
      <w:r w:rsidRPr="00BA7344">
        <w:rPr>
          <w:rFonts w:eastAsia="仿宋_GB2312" w:hint="eastAsia"/>
          <w:b/>
          <w:sz w:val="32"/>
          <w:szCs w:val="32"/>
        </w:rPr>
        <w:t>脱贫地区帮扶产业</w:t>
      </w:r>
      <w:r w:rsidRPr="00BA7344">
        <w:rPr>
          <w:rFonts w:eastAsia="仿宋_GB2312"/>
          <w:b/>
          <w:sz w:val="32"/>
          <w:szCs w:val="32"/>
        </w:rPr>
        <w:t>提档升级与</w:t>
      </w:r>
      <w:r w:rsidRPr="00BA7344">
        <w:rPr>
          <w:rFonts w:eastAsia="仿宋_GB2312" w:hint="eastAsia"/>
          <w:b/>
          <w:sz w:val="32"/>
          <w:szCs w:val="32"/>
        </w:rPr>
        <w:t>可持续发展问题研究</w:t>
      </w:r>
    </w:p>
    <w:p w:rsidR="00BA7344" w:rsidRPr="00BA7344" w:rsidRDefault="00BA7344" w:rsidP="00BA7344">
      <w:p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hint="eastAsia"/>
          <w:sz w:val="32"/>
          <w:szCs w:val="32"/>
        </w:rPr>
        <w:t>通过</w:t>
      </w:r>
      <w:r w:rsidR="000C618F">
        <w:rPr>
          <w:rFonts w:eastAsia="仿宋_GB2312" w:hint="eastAsia"/>
          <w:sz w:val="32"/>
          <w:szCs w:val="32"/>
        </w:rPr>
        <w:t>对</w:t>
      </w:r>
      <w:r w:rsidRPr="00BA7344">
        <w:rPr>
          <w:rFonts w:eastAsia="仿宋_GB2312" w:hint="eastAsia"/>
          <w:sz w:val="32"/>
          <w:szCs w:val="32"/>
        </w:rPr>
        <w:t>不少于</w:t>
      </w:r>
      <w:r w:rsidRPr="00BA7344">
        <w:rPr>
          <w:rFonts w:eastAsia="仿宋_GB2312" w:hint="eastAsia"/>
          <w:sz w:val="32"/>
          <w:szCs w:val="32"/>
        </w:rPr>
        <w:t>3</w:t>
      </w:r>
      <w:r w:rsidRPr="00BA7344">
        <w:rPr>
          <w:rFonts w:eastAsia="仿宋_GB2312" w:hint="eastAsia"/>
          <w:sz w:val="32"/>
          <w:szCs w:val="32"/>
        </w:rPr>
        <w:t>个脱贫地区的实地调研，深入分析帮扶产业发展存在的</w:t>
      </w:r>
      <w:r w:rsidRPr="00BA7344">
        <w:rPr>
          <w:rFonts w:eastAsia="仿宋_GB2312"/>
          <w:sz w:val="32"/>
          <w:szCs w:val="32"/>
        </w:rPr>
        <w:t>问题</w:t>
      </w:r>
      <w:r w:rsidRPr="00BA7344">
        <w:rPr>
          <w:rFonts w:eastAsia="仿宋_GB2312" w:hint="eastAsia"/>
          <w:sz w:val="32"/>
          <w:szCs w:val="32"/>
        </w:rPr>
        <w:t>，从激发内生发展动力</w:t>
      </w:r>
      <w:r w:rsidRPr="00BA7344">
        <w:rPr>
          <w:rFonts w:eastAsia="仿宋_GB2312"/>
          <w:sz w:val="32"/>
          <w:szCs w:val="32"/>
        </w:rPr>
        <w:t>、破解关键瓶颈约束等</w:t>
      </w:r>
      <w:r w:rsidRPr="00BA7344">
        <w:rPr>
          <w:rFonts w:eastAsia="仿宋_GB2312" w:hint="eastAsia"/>
          <w:sz w:val="32"/>
          <w:szCs w:val="32"/>
        </w:rPr>
        <w:t>角度，提出</w:t>
      </w:r>
      <w:r w:rsidRPr="00BA7344">
        <w:rPr>
          <w:rFonts w:eastAsia="仿宋_GB2312"/>
          <w:sz w:val="32"/>
          <w:szCs w:val="32"/>
        </w:rPr>
        <w:t>促进</w:t>
      </w:r>
      <w:r w:rsidRPr="00BA7344">
        <w:rPr>
          <w:rFonts w:eastAsia="仿宋_GB2312" w:hint="eastAsia"/>
          <w:sz w:val="32"/>
          <w:szCs w:val="32"/>
        </w:rPr>
        <w:t>帮扶产业</w:t>
      </w:r>
      <w:r w:rsidRPr="00BA7344">
        <w:rPr>
          <w:rFonts w:eastAsia="仿宋_GB2312"/>
          <w:sz w:val="32"/>
          <w:szCs w:val="32"/>
        </w:rPr>
        <w:t>提档升级、</w:t>
      </w:r>
      <w:r w:rsidRPr="00BA7344">
        <w:rPr>
          <w:rFonts w:eastAsia="仿宋_GB2312" w:hint="eastAsia"/>
          <w:sz w:val="32"/>
          <w:szCs w:val="32"/>
        </w:rPr>
        <w:t>持续发展</w:t>
      </w:r>
      <w:r w:rsidRPr="00BA7344">
        <w:rPr>
          <w:rFonts w:eastAsia="仿宋_GB2312"/>
          <w:sz w:val="32"/>
          <w:szCs w:val="32"/>
        </w:rPr>
        <w:t>和</w:t>
      </w:r>
      <w:r w:rsidRPr="00BA7344">
        <w:rPr>
          <w:rFonts w:eastAsia="仿宋_GB2312" w:hint="eastAsia"/>
          <w:sz w:val="32"/>
          <w:szCs w:val="32"/>
        </w:rPr>
        <w:t>提升带农增收能力的政策建议。</w:t>
      </w:r>
      <w:r>
        <w:rPr>
          <w:rFonts w:eastAsia="仿宋_GB2312" w:hint="eastAsia"/>
          <w:sz w:val="32"/>
          <w:szCs w:val="32"/>
        </w:rPr>
        <w:t>）</w:t>
      </w:r>
    </w:p>
    <w:p w:rsidR="00BA7344" w:rsidRPr="00BA7344" w:rsidRDefault="00BA7344" w:rsidP="00BA7344">
      <w:pPr>
        <w:spacing w:line="600" w:lineRule="exact"/>
        <w:ind w:firstLineChars="200" w:firstLine="643"/>
        <w:rPr>
          <w:rFonts w:eastAsia="仿宋_GB2312"/>
          <w:b/>
          <w:sz w:val="32"/>
          <w:szCs w:val="32"/>
        </w:rPr>
      </w:pPr>
      <w:r w:rsidRPr="00BA7344">
        <w:rPr>
          <w:rFonts w:eastAsia="仿宋_GB2312"/>
          <w:b/>
          <w:sz w:val="32"/>
          <w:szCs w:val="32"/>
        </w:rPr>
        <w:t>9.</w:t>
      </w:r>
      <w:r w:rsidRPr="00BA7344">
        <w:rPr>
          <w:rFonts w:eastAsia="仿宋_GB2312" w:hint="eastAsia"/>
          <w:b/>
          <w:sz w:val="32"/>
          <w:szCs w:val="32"/>
        </w:rPr>
        <w:t>耕地后备资源</w:t>
      </w:r>
      <w:r w:rsidRPr="00BA7344">
        <w:rPr>
          <w:rFonts w:eastAsia="仿宋_GB2312"/>
          <w:b/>
          <w:sz w:val="32"/>
          <w:szCs w:val="32"/>
        </w:rPr>
        <w:t>及</w:t>
      </w:r>
      <w:r w:rsidRPr="00BA7344">
        <w:rPr>
          <w:rFonts w:eastAsia="仿宋_GB2312" w:hint="eastAsia"/>
          <w:b/>
          <w:sz w:val="32"/>
          <w:szCs w:val="32"/>
        </w:rPr>
        <w:t>开发潜力问题研究</w:t>
      </w:r>
    </w:p>
    <w:p w:rsidR="00BA7344" w:rsidRPr="00BA7344" w:rsidRDefault="00BA7344" w:rsidP="00BA7344">
      <w:p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sz w:val="32"/>
          <w:szCs w:val="32"/>
        </w:rPr>
        <w:t>通过遥感等技术手段摸清我国现有耕地后备资源特别是盐碱地的底数状况，科学测算和分析评估耕地后备资源开发潜力，总结已有的开发经验和模式，提出加强耕地后备资源建设的政策建议。</w:t>
      </w:r>
      <w:r>
        <w:rPr>
          <w:rFonts w:eastAsia="仿宋_GB2312" w:hint="eastAsia"/>
          <w:sz w:val="32"/>
          <w:szCs w:val="32"/>
        </w:rPr>
        <w:t>）</w:t>
      </w:r>
    </w:p>
    <w:p w:rsidR="00BA7344" w:rsidRPr="00BA7344" w:rsidRDefault="00BA7344" w:rsidP="00BA7344">
      <w:pPr>
        <w:spacing w:line="600" w:lineRule="exact"/>
        <w:ind w:firstLineChars="200" w:firstLine="643"/>
        <w:rPr>
          <w:rFonts w:eastAsia="仿宋_GB2312"/>
          <w:b/>
          <w:bCs/>
          <w:sz w:val="32"/>
          <w:szCs w:val="32"/>
        </w:rPr>
      </w:pPr>
      <w:r w:rsidRPr="00BA7344">
        <w:rPr>
          <w:rFonts w:eastAsia="仿宋_GB2312"/>
          <w:b/>
          <w:bCs/>
          <w:sz w:val="32"/>
          <w:szCs w:val="32"/>
        </w:rPr>
        <w:t>10.</w:t>
      </w:r>
      <w:r w:rsidRPr="00BA7344">
        <w:rPr>
          <w:rFonts w:eastAsia="仿宋_GB2312"/>
          <w:b/>
          <w:bCs/>
          <w:sz w:val="32"/>
          <w:szCs w:val="32"/>
        </w:rPr>
        <w:t>促进</w:t>
      </w:r>
      <w:r w:rsidRPr="00BA7344">
        <w:rPr>
          <w:rFonts w:eastAsia="仿宋_GB2312" w:hint="eastAsia"/>
          <w:b/>
          <w:bCs/>
          <w:sz w:val="32"/>
          <w:szCs w:val="32"/>
        </w:rPr>
        <w:t>乡村产业</w:t>
      </w:r>
      <w:r w:rsidRPr="00BA7344">
        <w:rPr>
          <w:rFonts w:eastAsia="仿宋_GB2312"/>
          <w:b/>
          <w:bCs/>
          <w:sz w:val="32"/>
          <w:szCs w:val="32"/>
        </w:rPr>
        <w:t>增值收益</w:t>
      </w:r>
      <w:r w:rsidRPr="00BA7344">
        <w:rPr>
          <w:rFonts w:eastAsia="仿宋_GB2312" w:hint="eastAsia"/>
          <w:b/>
          <w:bCs/>
          <w:sz w:val="32"/>
          <w:szCs w:val="32"/>
        </w:rPr>
        <w:t>更多留</w:t>
      </w:r>
      <w:r w:rsidRPr="00BA7344">
        <w:rPr>
          <w:rFonts w:eastAsia="仿宋_GB2312"/>
          <w:b/>
          <w:bCs/>
          <w:sz w:val="32"/>
          <w:szCs w:val="32"/>
        </w:rPr>
        <w:t>给农民</w:t>
      </w:r>
      <w:r w:rsidRPr="00BA7344">
        <w:rPr>
          <w:rFonts w:eastAsia="仿宋_GB2312" w:hint="eastAsia"/>
          <w:b/>
          <w:bCs/>
          <w:sz w:val="32"/>
          <w:szCs w:val="32"/>
        </w:rPr>
        <w:t>问题研究</w:t>
      </w:r>
    </w:p>
    <w:p w:rsidR="00BA7344" w:rsidRPr="00BA7344" w:rsidRDefault="00BA7344" w:rsidP="00BA7344">
      <w:pPr>
        <w:spacing w:line="600" w:lineRule="exact"/>
        <w:ind w:firstLineChars="200" w:firstLine="640"/>
        <w:rPr>
          <w:rFonts w:eastAsia="仿宋_GB2312"/>
          <w:bCs/>
          <w:sz w:val="32"/>
          <w:szCs w:val="32"/>
        </w:rPr>
      </w:pPr>
      <w:r>
        <w:rPr>
          <w:rFonts w:eastAsia="仿宋_GB2312" w:hint="eastAsia"/>
          <w:bCs/>
          <w:sz w:val="32"/>
          <w:szCs w:val="32"/>
        </w:rPr>
        <w:t>（</w:t>
      </w:r>
      <w:r w:rsidRPr="00BA7344">
        <w:rPr>
          <w:rFonts w:eastAsia="仿宋_GB2312" w:hint="eastAsia"/>
          <w:bCs/>
          <w:sz w:val="32"/>
          <w:szCs w:val="32"/>
        </w:rPr>
        <w:t>通过</w:t>
      </w:r>
      <w:r w:rsidRPr="00BA7344">
        <w:rPr>
          <w:rFonts w:eastAsia="仿宋_GB2312"/>
          <w:bCs/>
          <w:sz w:val="32"/>
          <w:szCs w:val="32"/>
        </w:rPr>
        <w:t>对</w:t>
      </w:r>
      <w:r w:rsidRPr="00BA7344">
        <w:rPr>
          <w:rFonts w:eastAsia="仿宋_GB2312" w:hint="eastAsia"/>
          <w:sz w:val="32"/>
          <w:szCs w:val="32"/>
        </w:rPr>
        <w:t>不少于</w:t>
      </w:r>
      <w:r w:rsidRPr="00BA7344">
        <w:rPr>
          <w:rFonts w:eastAsia="仿宋_GB2312" w:hint="eastAsia"/>
          <w:sz w:val="32"/>
          <w:szCs w:val="32"/>
        </w:rPr>
        <w:t>3</w:t>
      </w:r>
      <w:r w:rsidRPr="00BA7344">
        <w:rPr>
          <w:rFonts w:eastAsia="仿宋_GB2312" w:hint="eastAsia"/>
          <w:sz w:val="32"/>
          <w:szCs w:val="32"/>
        </w:rPr>
        <w:t>个县市</w:t>
      </w:r>
      <w:r w:rsidRPr="00BA7344">
        <w:rPr>
          <w:rFonts w:eastAsia="仿宋_GB2312"/>
          <w:sz w:val="32"/>
          <w:szCs w:val="32"/>
        </w:rPr>
        <w:t>乡村</w:t>
      </w:r>
      <w:r w:rsidRPr="00BA7344">
        <w:rPr>
          <w:rFonts w:eastAsia="仿宋_GB2312" w:hint="eastAsia"/>
          <w:sz w:val="32"/>
          <w:szCs w:val="32"/>
        </w:rPr>
        <w:t>产业的实地调研</w:t>
      </w:r>
      <w:r w:rsidRPr="00BA7344">
        <w:rPr>
          <w:rFonts w:eastAsia="仿宋_GB2312" w:hint="eastAsia"/>
          <w:bCs/>
          <w:sz w:val="32"/>
          <w:szCs w:val="32"/>
        </w:rPr>
        <w:t>，深入分析</w:t>
      </w:r>
      <w:r w:rsidRPr="00BA7344">
        <w:rPr>
          <w:rFonts w:eastAsia="仿宋_GB2312"/>
          <w:bCs/>
          <w:sz w:val="32"/>
          <w:szCs w:val="32"/>
        </w:rPr>
        <w:t>乡村产业发展状况以及与农民的利益联结关系</w:t>
      </w:r>
      <w:r w:rsidRPr="00BA7344">
        <w:rPr>
          <w:rFonts w:eastAsia="仿宋_GB2312" w:hint="eastAsia"/>
          <w:bCs/>
          <w:sz w:val="32"/>
          <w:szCs w:val="32"/>
        </w:rPr>
        <w:t>，提炼总结</w:t>
      </w:r>
      <w:r w:rsidRPr="00BA7344">
        <w:rPr>
          <w:rFonts w:eastAsia="仿宋_GB2312"/>
          <w:bCs/>
          <w:sz w:val="32"/>
          <w:szCs w:val="32"/>
        </w:rPr>
        <w:t>富民乡村产业发展典型模式</w:t>
      </w:r>
      <w:r w:rsidRPr="00BA7344">
        <w:rPr>
          <w:rFonts w:eastAsia="仿宋_GB2312" w:hint="eastAsia"/>
          <w:bCs/>
          <w:sz w:val="32"/>
          <w:szCs w:val="32"/>
        </w:rPr>
        <w:t>，提出将乡村产业</w:t>
      </w:r>
      <w:proofErr w:type="gramStart"/>
      <w:r w:rsidRPr="00BA7344">
        <w:rPr>
          <w:rFonts w:eastAsia="仿宋_GB2312" w:hint="eastAsia"/>
          <w:bCs/>
          <w:sz w:val="32"/>
          <w:szCs w:val="32"/>
        </w:rPr>
        <w:t>链更多</w:t>
      </w:r>
      <w:proofErr w:type="gramEnd"/>
      <w:r w:rsidRPr="00BA7344">
        <w:rPr>
          <w:rFonts w:eastAsia="仿宋_GB2312" w:hint="eastAsia"/>
          <w:bCs/>
          <w:sz w:val="32"/>
          <w:szCs w:val="32"/>
        </w:rPr>
        <w:t>留在县域</w:t>
      </w:r>
      <w:r w:rsidRPr="00BA7344">
        <w:rPr>
          <w:rFonts w:eastAsia="仿宋_GB2312"/>
          <w:bCs/>
          <w:sz w:val="32"/>
          <w:szCs w:val="32"/>
        </w:rPr>
        <w:t>、产业增值收益更多留给农民</w:t>
      </w:r>
      <w:r w:rsidRPr="00BA7344">
        <w:rPr>
          <w:rFonts w:eastAsia="仿宋_GB2312" w:hint="eastAsia"/>
          <w:bCs/>
          <w:sz w:val="32"/>
          <w:szCs w:val="32"/>
        </w:rPr>
        <w:t>的对策建议。</w:t>
      </w:r>
      <w:r>
        <w:rPr>
          <w:rFonts w:eastAsia="仿宋_GB2312" w:hint="eastAsia"/>
          <w:bCs/>
          <w:sz w:val="32"/>
          <w:szCs w:val="32"/>
        </w:rPr>
        <w:t>）</w:t>
      </w:r>
    </w:p>
    <w:p w:rsidR="00BA7344" w:rsidRPr="00BA7344" w:rsidRDefault="00BA7344" w:rsidP="00BA7344">
      <w:pPr>
        <w:spacing w:line="600" w:lineRule="exact"/>
        <w:ind w:firstLineChars="200" w:firstLine="643"/>
        <w:rPr>
          <w:rFonts w:eastAsia="仿宋_GB2312"/>
          <w:b/>
          <w:sz w:val="32"/>
          <w:szCs w:val="32"/>
        </w:rPr>
      </w:pPr>
      <w:r w:rsidRPr="00BA7344">
        <w:rPr>
          <w:rFonts w:eastAsia="仿宋_GB2312"/>
          <w:b/>
          <w:bCs/>
          <w:sz w:val="32"/>
          <w:szCs w:val="32"/>
        </w:rPr>
        <w:t>11</w:t>
      </w:r>
      <w:r w:rsidRPr="00BA7344">
        <w:rPr>
          <w:rFonts w:eastAsia="仿宋_GB2312"/>
          <w:b/>
          <w:sz w:val="32"/>
          <w:szCs w:val="32"/>
        </w:rPr>
        <w:t>.</w:t>
      </w:r>
      <w:r w:rsidRPr="00BA7344">
        <w:rPr>
          <w:rFonts w:eastAsia="仿宋_GB2312" w:hint="eastAsia"/>
          <w:b/>
          <w:sz w:val="32"/>
          <w:szCs w:val="32"/>
        </w:rPr>
        <w:t>农业农村减</w:t>
      </w:r>
      <w:proofErr w:type="gramStart"/>
      <w:r w:rsidRPr="00BA7344">
        <w:rPr>
          <w:rFonts w:eastAsia="仿宋_GB2312" w:hint="eastAsia"/>
          <w:b/>
          <w:sz w:val="32"/>
          <w:szCs w:val="32"/>
        </w:rPr>
        <w:t>排固碳问题</w:t>
      </w:r>
      <w:proofErr w:type="gramEnd"/>
      <w:r w:rsidRPr="00BA7344">
        <w:rPr>
          <w:rFonts w:eastAsia="仿宋_GB2312" w:hint="eastAsia"/>
          <w:b/>
          <w:sz w:val="32"/>
          <w:szCs w:val="32"/>
        </w:rPr>
        <w:t>研究</w:t>
      </w:r>
    </w:p>
    <w:p w:rsidR="00BA7344" w:rsidRPr="00BA7344" w:rsidRDefault="00BA7344" w:rsidP="00BA7344">
      <w:p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hint="eastAsia"/>
          <w:sz w:val="32"/>
          <w:szCs w:val="32"/>
        </w:rPr>
        <w:t>梳理当前农业农村减</w:t>
      </w:r>
      <w:proofErr w:type="gramStart"/>
      <w:r w:rsidRPr="00BA7344">
        <w:rPr>
          <w:rFonts w:eastAsia="仿宋_GB2312" w:hint="eastAsia"/>
          <w:sz w:val="32"/>
          <w:szCs w:val="32"/>
        </w:rPr>
        <w:t>排固碳</w:t>
      </w:r>
      <w:proofErr w:type="gramEnd"/>
      <w:r w:rsidRPr="00BA7344">
        <w:rPr>
          <w:rFonts w:eastAsia="仿宋_GB2312" w:hint="eastAsia"/>
          <w:sz w:val="32"/>
          <w:szCs w:val="32"/>
        </w:rPr>
        <w:t>现状，分析面临的突出问题，总结国内外</w:t>
      </w:r>
      <w:r w:rsidRPr="00BA7344">
        <w:rPr>
          <w:rFonts w:eastAsia="仿宋_GB2312"/>
          <w:sz w:val="32"/>
          <w:szCs w:val="32"/>
        </w:rPr>
        <w:t>成功成熟的</w:t>
      </w:r>
      <w:r w:rsidRPr="00BA7344">
        <w:rPr>
          <w:rFonts w:eastAsia="仿宋_GB2312" w:hint="eastAsia"/>
          <w:sz w:val="32"/>
          <w:szCs w:val="32"/>
        </w:rPr>
        <w:t>经验做法，</w:t>
      </w:r>
      <w:r w:rsidRPr="00BA7344">
        <w:rPr>
          <w:rFonts w:eastAsia="仿宋_GB2312"/>
          <w:sz w:val="32"/>
          <w:szCs w:val="32"/>
        </w:rPr>
        <w:t>提出</w:t>
      </w:r>
      <w:r w:rsidRPr="00BA7344">
        <w:rPr>
          <w:rFonts w:eastAsia="仿宋_GB2312" w:hint="eastAsia"/>
          <w:sz w:val="32"/>
          <w:szCs w:val="32"/>
        </w:rPr>
        <w:t>推进</w:t>
      </w:r>
      <w:r w:rsidRPr="00BA7344">
        <w:rPr>
          <w:rFonts w:eastAsia="仿宋_GB2312"/>
          <w:sz w:val="32"/>
          <w:szCs w:val="32"/>
        </w:rPr>
        <w:t>农业农村绿色发展转型和</w:t>
      </w:r>
      <w:r w:rsidRPr="00BA7344">
        <w:rPr>
          <w:rFonts w:eastAsia="仿宋_GB2312" w:hint="eastAsia"/>
          <w:sz w:val="32"/>
          <w:szCs w:val="32"/>
        </w:rPr>
        <w:t>减</w:t>
      </w:r>
      <w:proofErr w:type="gramStart"/>
      <w:r w:rsidRPr="00BA7344">
        <w:rPr>
          <w:rFonts w:eastAsia="仿宋_GB2312" w:hint="eastAsia"/>
          <w:sz w:val="32"/>
          <w:szCs w:val="32"/>
        </w:rPr>
        <w:t>排固碳</w:t>
      </w:r>
      <w:proofErr w:type="gramEnd"/>
      <w:r w:rsidRPr="00BA7344">
        <w:rPr>
          <w:rFonts w:eastAsia="仿宋_GB2312" w:hint="eastAsia"/>
          <w:sz w:val="32"/>
          <w:szCs w:val="32"/>
        </w:rPr>
        <w:t>的有效路径</w:t>
      </w:r>
      <w:r w:rsidRPr="00BA7344">
        <w:rPr>
          <w:rFonts w:eastAsia="仿宋_GB2312"/>
          <w:sz w:val="32"/>
          <w:szCs w:val="32"/>
        </w:rPr>
        <w:t>及</w:t>
      </w:r>
      <w:r w:rsidRPr="00BA7344">
        <w:rPr>
          <w:rFonts w:eastAsia="仿宋_GB2312" w:hint="eastAsia"/>
          <w:sz w:val="32"/>
          <w:szCs w:val="32"/>
        </w:rPr>
        <w:t>政策建议。</w:t>
      </w:r>
      <w:r>
        <w:rPr>
          <w:rFonts w:eastAsia="仿宋_GB2312" w:hint="eastAsia"/>
          <w:sz w:val="32"/>
          <w:szCs w:val="32"/>
        </w:rPr>
        <w:t>）</w:t>
      </w:r>
    </w:p>
    <w:p w:rsidR="00BA7344" w:rsidRPr="00BA7344" w:rsidRDefault="00BA7344" w:rsidP="00BA7344">
      <w:pPr>
        <w:spacing w:line="600" w:lineRule="exact"/>
        <w:ind w:firstLineChars="200" w:firstLine="643"/>
        <w:rPr>
          <w:rFonts w:eastAsia="仿宋_GB2312"/>
          <w:b/>
          <w:bCs/>
          <w:sz w:val="32"/>
          <w:szCs w:val="32"/>
        </w:rPr>
      </w:pPr>
      <w:r w:rsidRPr="00BA7344">
        <w:rPr>
          <w:rFonts w:eastAsia="仿宋_GB2312"/>
          <w:b/>
          <w:bCs/>
          <w:sz w:val="32"/>
          <w:szCs w:val="32"/>
        </w:rPr>
        <w:t>12.</w:t>
      </w:r>
      <w:r w:rsidRPr="00BA7344">
        <w:rPr>
          <w:rFonts w:eastAsia="仿宋_GB2312" w:hint="eastAsia"/>
          <w:b/>
          <w:bCs/>
          <w:sz w:val="32"/>
          <w:szCs w:val="32"/>
        </w:rPr>
        <w:t>农民参与乡村建设</w:t>
      </w:r>
      <w:r w:rsidRPr="00BA7344">
        <w:rPr>
          <w:rFonts w:eastAsia="仿宋_GB2312"/>
          <w:b/>
          <w:bCs/>
          <w:sz w:val="32"/>
          <w:szCs w:val="32"/>
        </w:rPr>
        <w:t>问题</w:t>
      </w:r>
      <w:r w:rsidRPr="00BA7344">
        <w:rPr>
          <w:rFonts w:eastAsia="仿宋_GB2312" w:hint="eastAsia"/>
          <w:b/>
          <w:bCs/>
          <w:sz w:val="32"/>
          <w:szCs w:val="32"/>
        </w:rPr>
        <w:t>研究</w:t>
      </w:r>
    </w:p>
    <w:p w:rsidR="00BA7344" w:rsidRPr="00BA7344" w:rsidRDefault="00BA7344" w:rsidP="00BA7344">
      <w:pPr>
        <w:spacing w:line="600" w:lineRule="exact"/>
        <w:ind w:firstLineChars="200" w:firstLine="640"/>
        <w:rPr>
          <w:rFonts w:eastAsia="仿宋_GB2312"/>
          <w:bCs/>
          <w:sz w:val="32"/>
          <w:szCs w:val="32"/>
        </w:rPr>
      </w:pPr>
      <w:r>
        <w:rPr>
          <w:rFonts w:eastAsia="仿宋_GB2312" w:hint="eastAsia"/>
          <w:bCs/>
          <w:sz w:val="32"/>
          <w:szCs w:val="32"/>
        </w:rPr>
        <w:t>（</w:t>
      </w:r>
      <w:r w:rsidRPr="00BA7344">
        <w:rPr>
          <w:rFonts w:eastAsia="仿宋_GB2312" w:hint="eastAsia"/>
          <w:bCs/>
          <w:sz w:val="32"/>
          <w:szCs w:val="32"/>
        </w:rPr>
        <w:t>通过</w:t>
      </w:r>
      <w:r w:rsidRPr="00BA7344">
        <w:rPr>
          <w:rFonts w:eastAsia="仿宋_GB2312"/>
          <w:bCs/>
          <w:sz w:val="32"/>
          <w:szCs w:val="32"/>
        </w:rPr>
        <w:t>问卷调查和</w:t>
      </w:r>
      <w:r w:rsidRPr="00BA7344">
        <w:rPr>
          <w:rFonts w:eastAsia="仿宋_GB2312" w:hint="eastAsia"/>
          <w:bCs/>
          <w:sz w:val="32"/>
          <w:szCs w:val="32"/>
        </w:rPr>
        <w:t>实地调研</w:t>
      </w:r>
      <w:r w:rsidRPr="00BA7344">
        <w:rPr>
          <w:rFonts w:eastAsia="仿宋_GB2312"/>
          <w:bCs/>
          <w:sz w:val="32"/>
          <w:szCs w:val="32"/>
        </w:rPr>
        <w:t>，分析</w:t>
      </w:r>
      <w:r w:rsidRPr="00BA7344">
        <w:rPr>
          <w:rFonts w:eastAsia="仿宋_GB2312" w:hint="eastAsia"/>
          <w:bCs/>
          <w:sz w:val="32"/>
          <w:szCs w:val="32"/>
        </w:rPr>
        <w:t>10</w:t>
      </w:r>
      <w:r w:rsidRPr="00BA7344">
        <w:rPr>
          <w:rFonts w:eastAsia="仿宋_GB2312" w:hint="eastAsia"/>
          <w:bCs/>
          <w:sz w:val="32"/>
          <w:szCs w:val="32"/>
        </w:rPr>
        <w:t>个以上正反两方面案例，</w:t>
      </w:r>
      <w:r w:rsidRPr="00BA7344">
        <w:rPr>
          <w:rFonts w:eastAsia="仿宋_GB2312"/>
          <w:bCs/>
          <w:sz w:val="32"/>
          <w:szCs w:val="32"/>
        </w:rPr>
        <w:t>研究提出</w:t>
      </w:r>
      <w:r w:rsidRPr="00BA7344">
        <w:rPr>
          <w:rFonts w:eastAsia="仿宋_GB2312" w:hint="eastAsia"/>
          <w:bCs/>
          <w:sz w:val="32"/>
          <w:szCs w:val="32"/>
        </w:rPr>
        <w:t>当前农民参与乡村建设存在的问题</w:t>
      </w:r>
      <w:r w:rsidRPr="00BA7344">
        <w:rPr>
          <w:rFonts w:eastAsia="仿宋_GB2312"/>
          <w:bCs/>
          <w:sz w:val="32"/>
          <w:szCs w:val="32"/>
        </w:rPr>
        <w:t>及</w:t>
      </w:r>
      <w:r w:rsidRPr="00BA7344">
        <w:rPr>
          <w:rFonts w:eastAsia="仿宋_GB2312" w:hint="eastAsia"/>
          <w:bCs/>
          <w:sz w:val="32"/>
          <w:szCs w:val="32"/>
        </w:rPr>
        <w:t>原因，提出</w:t>
      </w:r>
      <w:r w:rsidRPr="00BA7344">
        <w:rPr>
          <w:rFonts w:eastAsia="仿宋_GB2312"/>
          <w:bCs/>
          <w:sz w:val="32"/>
          <w:szCs w:val="32"/>
        </w:rPr>
        <w:t>保障</w:t>
      </w:r>
      <w:r w:rsidRPr="00BA7344">
        <w:rPr>
          <w:rFonts w:eastAsia="仿宋_GB2312" w:hint="eastAsia"/>
          <w:bCs/>
          <w:sz w:val="32"/>
          <w:szCs w:val="32"/>
        </w:rPr>
        <w:t>农民有效参与乡村建设的</w:t>
      </w:r>
      <w:r w:rsidRPr="00BA7344">
        <w:rPr>
          <w:rFonts w:eastAsia="仿宋_GB2312"/>
          <w:bCs/>
          <w:sz w:val="32"/>
          <w:szCs w:val="32"/>
        </w:rPr>
        <w:t>方式方法、体制机制</w:t>
      </w:r>
      <w:r w:rsidRPr="00BA7344">
        <w:rPr>
          <w:rFonts w:eastAsia="仿宋_GB2312" w:hint="eastAsia"/>
          <w:bCs/>
          <w:sz w:val="32"/>
          <w:szCs w:val="32"/>
        </w:rPr>
        <w:t>和政策建议</w:t>
      </w:r>
      <w:r w:rsidRPr="00BA7344">
        <w:rPr>
          <w:rFonts w:eastAsia="仿宋_GB2312"/>
          <w:bCs/>
          <w:sz w:val="32"/>
          <w:szCs w:val="32"/>
        </w:rPr>
        <w:lastRenderedPageBreak/>
        <w:t>等</w:t>
      </w:r>
      <w:r w:rsidRPr="00BA7344">
        <w:rPr>
          <w:rFonts w:eastAsia="仿宋_GB2312" w:hint="eastAsia"/>
          <w:bCs/>
          <w:sz w:val="32"/>
          <w:szCs w:val="32"/>
        </w:rPr>
        <w:t>。</w:t>
      </w:r>
      <w:r>
        <w:rPr>
          <w:rFonts w:eastAsia="仿宋_GB2312" w:hint="eastAsia"/>
          <w:bCs/>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13.</w:t>
      </w:r>
      <w:r w:rsidRPr="00BA7344">
        <w:rPr>
          <w:rFonts w:eastAsia="仿宋_GB2312" w:hint="eastAsia"/>
          <w:b/>
          <w:bCs/>
          <w:sz w:val="32"/>
          <w:szCs w:val="32"/>
        </w:rPr>
        <w:t>农村居住形态变化趋势研究</w:t>
      </w:r>
    </w:p>
    <w:p w:rsidR="00BA7344" w:rsidRPr="00BA7344" w:rsidRDefault="00BA7344" w:rsidP="00BA7344">
      <w:pPr>
        <w:numPr>
          <w:ilvl w:val="255"/>
          <w:numId w:val="0"/>
        </w:numPr>
        <w:spacing w:line="600" w:lineRule="exact"/>
        <w:ind w:firstLineChars="200" w:firstLine="640"/>
        <w:rPr>
          <w:rFonts w:eastAsia="仿宋_GB2312"/>
          <w:b/>
          <w:bCs/>
          <w:sz w:val="32"/>
          <w:szCs w:val="32"/>
        </w:rPr>
      </w:pPr>
      <w:r>
        <w:rPr>
          <w:rFonts w:eastAsia="仿宋_GB2312" w:hint="eastAsia"/>
          <w:sz w:val="32"/>
          <w:szCs w:val="32"/>
        </w:rPr>
        <w:t>（</w:t>
      </w:r>
      <w:r w:rsidRPr="00BA7344">
        <w:rPr>
          <w:rFonts w:eastAsia="仿宋_GB2312" w:hint="eastAsia"/>
          <w:sz w:val="32"/>
          <w:szCs w:val="32"/>
        </w:rPr>
        <w:t>通过大数据分析和实地调研，分析</w:t>
      </w:r>
      <w:r w:rsidRPr="00BA7344">
        <w:rPr>
          <w:rFonts w:eastAsia="仿宋_GB2312"/>
          <w:sz w:val="32"/>
          <w:szCs w:val="32"/>
        </w:rPr>
        <w:t>城乡关系演变和</w:t>
      </w:r>
      <w:r w:rsidRPr="00BA7344">
        <w:rPr>
          <w:rFonts w:eastAsia="仿宋_GB2312" w:hint="eastAsia"/>
          <w:sz w:val="32"/>
          <w:szCs w:val="32"/>
        </w:rPr>
        <w:t>乡村人口流动背景下不同地区农村居住形态的变化规律，分析变化背后的深层次原因，对未来农民居住方式和村庄形态的变化趋势</w:t>
      </w:r>
      <w:proofErr w:type="gramStart"/>
      <w:r w:rsidRPr="00BA7344">
        <w:rPr>
          <w:rFonts w:eastAsia="仿宋_GB2312" w:hint="eastAsia"/>
          <w:sz w:val="32"/>
          <w:szCs w:val="32"/>
        </w:rPr>
        <w:t>作出</w:t>
      </w:r>
      <w:proofErr w:type="gramEnd"/>
      <w:r w:rsidRPr="00BA7344">
        <w:rPr>
          <w:rFonts w:eastAsia="仿宋_GB2312" w:hint="eastAsia"/>
          <w:sz w:val="32"/>
          <w:szCs w:val="32"/>
        </w:rPr>
        <w:t>判断</w:t>
      </w:r>
      <w:r w:rsidRPr="00BA7344">
        <w:rPr>
          <w:rFonts w:eastAsia="仿宋_GB2312"/>
          <w:sz w:val="32"/>
          <w:szCs w:val="32"/>
        </w:rPr>
        <w:t>，提出相应的政策建议</w:t>
      </w:r>
      <w:r w:rsidRPr="00BA7344">
        <w:rPr>
          <w:rFonts w:eastAsia="仿宋_GB2312" w:hint="eastAsia"/>
          <w:sz w:val="32"/>
          <w:szCs w:val="32"/>
        </w:rPr>
        <w:t>。</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14.</w:t>
      </w:r>
      <w:r w:rsidRPr="00BA7344">
        <w:rPr>
          <w:rFonts w:eastAsia="仿宋_GB2312" w:hint="eastAsia"/>
          <w:b/>
          <w:bCs/>
          <w:sz w:val="32"/>
          <w:szCs w:val="32"/>
        </w:rPr>
        <w:t>乡村公共基础设施管护</w:t>
      </w:r>
      <w:r w:rsidRPr="00BA7344">
        <w:rPr>
          <w:rFonts w:eastAsia="仿宋_GB2312"/>
          <w:b/>
          <w:bCs/>
          <w:sz w:val="32"/>
          <w:szCs w:val="32"/>
        </w:rPr>
        <w:t>问题</w:t>
      </w:r>
      <w:r w:rsidRPr="00BA7344">
        <w:rPr>
          <w:rFonts w:eastAsia="仿宋_GB2312" w:hint="eastAsia"/>
          <w:b/>
          <w:bCs/>
          <w:sz w:val="32"/>
          <w:szCs w:val="32"/>
        </w:rPr>
        <w:t>研究</w:t>
      </w:r>
    </w:p>
    <w:p w:rsidR="00BA7344" w:rsidRPr="00BA7344" w:rsidRDefault="00BA7344" w:rsidP="00BA7344">
      <w:pPr>
        <w:numPr>
          <w:ilvl w:val="255"/>
          <w:numId w:val="0"/>
        </w:num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sz w:val="32"/>
          <w:szCs w:val="32"/>
        </w:rPr>
        <w:t>通过不少于</w:t>
      </w:r>
      <w:r w:rsidRPr="00BA7344">
        <w:rPr>
          <w:rFonts w:eastAsia="仿宋_GB2312"/>
          <w:sz w:val="32"/>
          <w:szCs w:val="32"/>
        </w:rPr>
        <w:t>3</w:t>
      </w:r>
      <w:r w:rsidRPr="00BA7344">
        <w:rPr>
          <w:rFonts w:eastAsia="仿宋_GB2312"/>
          <w:sz w:val="32"/>
          <w:szCs w:val="32"/>
        </w:rPr>
        <w:t>地的实地调研和案例分析，梳理不同类型地区乡村公共基础设施管护现状，分析存在的问题及原因，基于对现有政策的评估，提出建立乡村公共基础设施管护机制的政策建议。</w:t>
      </w:r>
      <w:r>
        <w:rPr>
          <w:rFonts w:eastAsia="仿宋_GB2312" w:hint="eastAsia"/>
          <w:sz w:val="32"/>
          <w:szCs w:val="32"/>
        </w:rPr>
        <w:t>）</w:t>
      </w:r>
    </w:p>
    <w:p w:rsidR="00BA7344" w:rsidRPr="00BA7344" w:rsidRDefault="00BA7344" w:rsidP="00BA7344">
      <w:pPr>
        <w:spacing w:line="600" w:lineRule="exact"/>
        <w:ind w:firstLineChars="200" w:firstLine="643"/>
        <w:rPr>
          <w:rFonts w:eastAsia="仿宋_GB2312"/>
          <w:b/>
          <w:sz w:val="32"/>
          <w:szCs w:val="32"/>
        </w:rPr>
      </w:pPr>
      <w:r w:rsidRPr="00BA7344">
        <w:rPr>
          <w:rFonts w:eastAsia="仿宋_GB2312"/>
          <w:b/>
          <w:sz w:val="32"/>
          <w:szCs w:val="32"/>
        </w:rPr>
        <w:t>15.</w:t>
      </w:r>
      <w:r w:rsidRPr="00BA7344">
        <w:rPr>
          <w:rFonts w:eastAsia="仿宋_GB2312" w:hint="eastAsia"/>
          <w:b/>
          <w:sz w:val="32"/>
          <w:szCs w:val="32"/>
        </w:rPr>
        <w:t>农村养老问题研究</w:t>
      </w:r>
    </w:p>
    <w:p w:rsidR="00BA7344" w:rsidRPr="00BA7344" w:rsidRDefault="00BA7344" w:rsidP="00BA7344">
      <w:pPr>
        <w:spacing w:line="600" w:lineRule="exact"/>
        <w:ind w:firstLineChars="200" w:firstLine="640"/>
        <w:rPr>
          <w:rFonts w:eastAsia="仿宋_GB2312"/>
          <w:sz w:val="32"/>
          <w:szCs w:val="32"/>
        </w:rPr>
      </w:pPr>
      <w:r>
        <w:rPr>
          <w:rFonts w:eastAsia="仿宋_GB2312" w:hint="eastAsia"/>
          <w:bCs/>
          <w:sz w:val="32"/>
          <w:szCs w:val="32"/>
        </w:rPr>
        <w:t>（</w:t>
      </w:r>
      <w:r w:rsidRPr="00BA7344">
        <w:rPr>
          <w:rFonts w:eastAsia="仿宋_GB2312" w:hint="eastAsia"/>
          <w:bCs/>
          <w:sz w:val="32"/>
          <w:szCs w:val="32"/>
        </w:rPr>
        <w:t>在分析当前农村人口老龄化趋势基础上，通过对</w:t>
      </w:r>
      <w:r w:rsidRPr="00BA7344">
        <w:rPr>
          <w:rFonts w:eastAsia="仿宋_GB2312"/>
          <w:bCs/>
          <w:sz w:val="32"/>
          <w:szCs w:val="32"/>
        </w:rPr>
        <w:t>全国特别是</w:t>
      </w:r>
      <w:r w:rsidRPr="00BA7344">
        <w:rPr>
          <w:rFonts w:eastAsia="仿宋_GB2312" w:hint="eastAsia"/>
          <w:bCs/>
          <w:sz w:val="32"/>
          <w:szCs w:val="32"/>
        </w:rPr>
        <w:t>中西部</w:t>
      </w:r>
      <w:r w:rsidRPr="00BA7344">
        <w:rPr>
          <w:rFonts w:eastAsia="仿宋_GB2312"/>
          <w:bCs/>
          <w:sz w:val="32"/>
          <w:szCs w:val="32"/>
        </w:rPr>
        <w:t>地区</w:t>
      </w:r>
      <w:r w:rsidRPr="00BA7344">
        <w:rPr>
          <w:rFonts w:eastAsia="仿宋_GB2312" w:hint="eastAsia"/>
          <w:bCs/>
          <w:sz w:val="32"/>
          <w:szCs w:val="32"/>
        </w:rPr>
        <w:t>不少于</w:t>
      </w:r>
      <w:r w:rsidRPr="00BA7344">
        <w:rPr>
          <w:rFonts w:eastAsia="仿宋_GB2312" w:hint="eastAsia"/>
          <w:bCs/>
          <w:sz w:val="32"/>
          <w:szCs w:val="32"/>
        </w:rPr>
        <w:t>3</w:t>
      </w:r>
      <w:r w:rsidRPr="00BA7344">
        <w:rPr>
          <w:rFonts w:eastAsia="仿宋_GB2312" w:hint="eastAsia"/>
          <w:bCs/>
          <w:sz w:val="32"/>
          <w:szCs w:val="32"/>
        </w:rPr>
        <w:t>个省份的实地调研，分析农村养老</w:t>
      </w:r>
      <w:r w:rsidRPr="00BA7344">
        <w:rPr>
          <w:rFonts w:eastAsia="仿宋_GB2312"/>
          <w:bCs/>
          <w:sz w:val="32"/>
          <w:szCs w:val="32"/>
        </w:rPr>
        <w:t>方面</w:t>
      </w:r>
      <w:r w:rsidRPr="00BA7344">
        <w:rPr>
          <w:rFonts w:eastAsia="仿宋_GB2312" w:hint="eastAsia"/>
          <w:bCs/>
          <w:sz w:val="32"/>
          <w:szCs w:val="32"/>
        </w:rPr>
        <w:t>存在的</w:t>
      </w:r>
      <w:r w:rsidRPr="00BA7344">
        <w:rPr>
          <w:rFonts w:eastAsia="仿宋_GB2312"/>
          <w:bCs/>
          <w:sz w:val="32"/>
          <w:szCs w:val="32"/>
        </w:rPr>
        <w:t>问题</w:t>
      </w:r>
      <w:r w:rsidRPr="00BA7344">
        <w:rPr>
          <w:rFonts w:eastAsia="仿宋_GB2312" w:hint="eastAsia"/>
          <w:bCs/>
          <w:sz w:val="32"/>
          <w:szCs w:val="32"/>
        </w:rPr>
        <w:t>，总结</w:t>
      </w:r>
      <w:r w:rsidRPr="00BA7344">
        <w:rPr>
          <w:rFonts w:eastAsia="仿宋_GB2312"/>
          <w:bCs/>
          <w:sz w:val="32"/>
          <w:szCs w:val="32"/>
        </w:rPr>
        <w:t>已有</w:t>
      </w:r>
      <w:r w:rsidRPr="00BA7344">
        <w:rPr>
          <w:rFonts w:eastAsia="仿宋_GB2312" w:hint="eastAsia"/>
          <w:bCs/>
          <w:sz w:val="32"/>
          <w:szCs w:val="32"/>
        </w:rPr>
        <w:t>的经验做法，分类提出农村养老的模式和对策建议。</w:t>
      </w:r>
      <w:r>
        <w:rPr>
          <w:rFonts w:eastAsia="仿宋_GB2312" w:hint="eastAsia"/>
          <w:bCs/>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16.</w:t>
      </w:r>
      <w:r w:rsidRPr="00BA7344">
        <w:rPr>
          <w:rFonts w:eastAsia="仿宋_GB2312" w:hint="eastAsia"/>
          <w:b/>
          <w:bCs/>
          <w:sz w:val="32"/>
          <w:szCs w:val="32"/>
        </w:rPr>
        <w:t>人口外流背景下乡村治理问题研究</w:t>
      </w:r>
    </w:p>
    <w:p w:rsidR="00BA7344" w:rsidRPr="00BA7344" w:rsidRDefault="00BA7344" w:rsidP="00BA7344">
      <w:pPr>
        <w:numPr>
          <w:ilvl w:val="255"/>
          <w:numId w:val="0"/>
        </w:num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sz w:val="32"/>
          <w:szCs w:val="32"/>
        </w:rPr>
        <w:t>通过对人口大量外流乡村的实地调研和案例分析，总结提炼激活留守人群、发动外出人群参与乡村治理的有效经验做法，研究提出人口外流背景下</w:t>
      </w:r>
      <w:bookmarkStart w:id="0" w:name="_GoBack"/>
      <w:bookmarkEnd w:id="0"/>
      <w:r w:rsidRPr="00BA7344">
        <w:rPr>
          <w:rFonts w:eastAsia="仿宋_GB2312"/>
          <w:sz w:val="32"/>
          <w:szCs w:val="32"/>
        </w:rPr>
        <w:t>乡村治理的重点领域、有效措施和政策建议。</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17</w:t>
      </w:r>
      <w:r w:rsidRPr="00BA7344">
        <w:rPr>
          <w:rFonts w:eastAsia="仿宋_GB2312" w:hint="eastAsia"/>
          <w:b/>
          <w:bCs/>
          <w:sz w:val="32"/>
          <w:szCs w:val="32"/>
        </w:rPr>
        <w:t>.</w:t>
      </w:r>
      <w:r w:rsidRPr="00BA7344">
        <w:rPr>
          <w:rFonts w:eastAsia="仿宋_GB2312" w:hint="eastAsia"/>
          <w:b/>
          <w:bCs/>
          <w:sz w:val="32"/>
          <w:szCs w:val="32"/>
        </w:rPr>
        <w:t>农村精神文明建设有效平台载体问题研究</w:t>
      </w:r>
    </w:p>
    <w:p w:rsidR="00BA7344" w:rsidRPr="00BA7344" w:rsidRDefault="00BA7344" w:rsidP="00BA7344">
      <w:pPr>
        <w:numPr>
          <w:ilvl w:val="255"/>
          <w:numId w:val="0"/>
        </w:numPr>
        <w:spacing w:line="600" w:lineRule="exact"/>
        <w:ind w:firstLineChars="200" w:firstLine="640"/>
        <w:rPr>
          <w:rFonts w:eastAsia="仿宋_GB2312"/>
          <w:b/>
          <w:bCs/>
          <w:sz w:val="32"/>
          <w:szCs w:val="32"/>
        </w:rPr>
      </w:pPr>
      <w:r>
        <w:rPr>
          <w:rFonts w:eastAsia="仿宋_GB2312" w:hint="eastAsia"/>
          <w:sz w:val="32"/>
          <w:szCs w:val="32"/>
        </w:rPr>
        <w:t>（</w:t>
      </w:r>
      <w:r w:rsidRPr="00BA7344">
        <w:rPr>
          <w:rFonts w:eastAsia="仿宋_GB2312"/>
          <w:sz w:val="32"/>
          <w:szCs w:val="32"/>
        </w:rPr>
        <w:t>通过不少于</w:t>
      </w:r>
      <w:r w:rsidRPr="00BA7344">
        <w:rPr>
          <w:rFonts w:eastAsia="仿宋_GB2312"/>
          <w:sz w:val="32"/>
          <w:szCs w:val="32"/>
        </w:rPr>
        <w:t>3</w:t>
      </w:r>
      <w:r w:rsidRPr="00BA7344">
        <w:rPr>
          <w:rFonts w:eastAsia="仿宋_GB2312"/>
          <w:sz w:val="32"/>
          <w:szCs w:val="32"/>
        </w:rPr>
        <w:t>地的实地调研和案例分析，总结提炼地方</w:t>
      </w:r>
      <w:r w:rsidRPr="00BA7344">
        <w:rPr>
          <w:rFonts w:eastAsia="仿宋_GB2312"/>
          <w:sz w:val="32"/>
          <w:szCs w:val="32"/>
        </w:rPr>
        <w:lastRenderedPageBreak/>
        <w:t>加强农村精神文明建设、开展移风易俗的有效平台载体和经验做法，提出针对性的政策建议。</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hint="eastAsia"/>
          <w:b/>
          <w:bCs/>
          <w:sz w:val="32"/>
          <w:szCs w:val="32"/>
        </w:rPr>
        <w:t>1</w:t>
      </w:r>
      <w:r w:rsidRPr="00BA7344">
        <w:rPr>
          <w:rFonts w:eastAsia="仿宋_GB2312"/>
          <w:b/>
          <w:bCs/>
          <w:sz w:val="32"/>
          <w:szCs w:val="32"/>
        </w:rPr>
        <w:t>8.</w:t>
      </w:r>
      <w:r w:rsidRPr="00BA7344">
        <w:rPr>
          <w:rFonts w:eastAsia="仿宋_GB2312" w:hint="eastAsia"/>
          <w:b/>
          <w:bCs/>
          <w:sz w:val="32"/>
          <w:szCs w:val="32"/>
        </w:rPr>
        <w:t>金融赋能乡村振兴政策取向和实施路径研究</w:t>
      </w:r>
    </w:p>
    <w:p w:rsidR="008168F7" w:rsidRPr="008168F7" w:rsidRDefault="00BA7344" w:rsidP="00BA7344">
      <w:pPr>
        <w:spacing w:line="600" w:lineRule="exact"/>
        <w:ind w:firstLineChars="200" w:firstLine="640"/>
        <w:rPr>
          <w:rFonts w:eastAsia="仿宋_GB2312"/>
          <w:b/>
          <w:bCs/>
          <w:sz w:val="32"/>
          <w:szCs w:val="32"/>
        </w:rPr>
      </w:pPr>
      <w:r>
        <w:rPr>
          <w:rFonts w:eastAsia="仿宋_GB2312" w:hint="eastAsia"/>
          <w:bCs/>
          <w:sz w:val="32"/>
          <w:szCs w:val="32"/>
        </w:rPr>
        <w:t>（</w:t>
      </w:r>
      <w:r w:rsidRPr="00BA7344">
        <w:rPr>
          <w:rFonts w:eastAsia="仿宋_GB2312" w:hint="eastAsia"/>
          <w:bCs/>
          <w:sz w:val="32"/>
          <w:szCs w:val="32"/>
        </w:rPr>
        <w:t>测算乡村振兴潜在融资总需求及结构特征，梳理当前金融支持乡村振兴的总体情况及存在的困难问题，提出全面推进乡村振兴与深化金融改革互利共生、互相促进的总体思路</w:t>
      </w:r>
      <w:r w:rsidRPr="00BA7344">
        <w:rPr>
          <w:rFonts w:eastAsia="仿宋_GB2312"/>
          <w:bCs/>
          <w:sz w:val="32"/>
          <w:szCs w:val="32"/>
        </w:rPr>
        <w:t>、</w:t>
      </w:r>
      <w:r w:rsidRPr="00BA7344">
        <w:rPr>
          <w:rFonts w:eastAsia="仿宋_GB2312" w:hint="eastAsia"/>
          <w:bCs/>
          <w:sz w:val="32"/>
          <w:szCs w:val="32"/>
        </w:rPr>
        <w:t>实施步骤</w:t>
      </w:r>
      <w:r w:rsidRPr="00BA7344">
        <w:rPr>
          <w:rFonts w:eastAsia="仿宋_GB2312"/>
          <w:bCs/>
          <w:sz w:val="32"/>
          <w:szCs w:val="32"/>
        </w:rPr>
        <w:t>和政策建议</w:t>
      </w:r>
      <w:r w:rsidRPr="00BA7344">
        <w:rPr>
          <w:rFonts w:eastAsia="仿宋_GB2312" w:hint="eastAsia"/>
          <w:bCs/>
          <w:sz w:val="32"/>
          <w:szCs w:val="32"/>
        </w:rPr>
        <w:t>。</w:t>
      </w:r>
      <w:r>
        <w:rPr>
          <w:rFonts w:eastAsia="仿宋_GB2312" w:hint="eastAsia"/>
          <w:bCs/>
          <w:sz w:val="32"/>
          <w:szCs w:val="32"/>
        </w:rPr>
        <w:t>）</w:t>
      </w:r>
    </w:p>
    <w:p w:rsidR="008168F7" w:rsidRPr="008168F7" w:rsidRDefault="008168F7" w:rsidP="00BA7344">
      <w:pPr>
        <w:spacing w:line="600" w:lineRule="exact"/>
        <w:rPr>
          <w:rFonts w:eastAsia="仿宋_GB2312"/>
          <w:b/>
          <w:bCs/>
          <w:sz w:val="32"/>
          <w:szCs w:val="32"/>
        </w:rPr>
      </w:pPr>
    </w:p>
    <w:p w:rsidR="00F373C1" w:rsidRDefault="00F373C1">
      <w:pPr>
        <w:pStyle w:val="ad"/>
        <w:ind w:left="420" w:firstLine="480"/>
        <w:rPr>
          <w:rFonts w:ascii="Times New Roman" w:hAnsi="Times New Roman"/>
        </w:rPr>
      </w:pPr>
    </w:p>
    <w:p w:rsidR="00F373C1" w:rsidRDefault="00F373C1">
      <w:pPr>
        <w:pStyle w:val="BodyText"/>
      </w:pPr>
    </w:p>
    <w:sectPr w:rsidR="00F373C1">
      <w:footerReference w:type="even" r:id="rId7"/>
      <w:footerReference w:type="default" r:id="rId8"/>
      <w:pgSz w:w="11906" w:h="16838"/>
      <w:pgMar w:top="1440" w:right="1588" w:bottom="1440" w:left="1588" w:header="851" w:footer="992" w:gutter="0"/>
      <w:pgNumType w:fmt="numberInDash"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28B" w:rsidRDefault="0065528B">
      <w:r>
        <w:separator/>
      </w:r>
    </w:p>
  </w:endnote>
  <w:endnote w:type="continuationSeparator" w:id="0">
    <w:p w:rsidR="0065528B" w:rsidRDefault="0065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C1" w:rsidRDefault="00324077">
    <w:pPr>
      <w:pStyle w:val="a4"/>
      <w:framePr w:wrap="around" w:vAnchor="text" w:hAnchor="margin" w:xAlign="center" w:y="1"/>
      <w:rPr>
        <w:rStyle w:val="a9"/>
      </w:rPr>
    </w:pPr>
    <w:r>
      <w:fldChar w:fldCharType="begin"/>
    </w:r>
    <w:r>
      <w:rPr>
        <w:rStyle w:val="a9"/>
      </w:rPr>
      <w:instrText xml:space="preserve">PAGE  </w:instrText>
    </w:r>
    <w:r>
      <w:fldChar w:fldCharType="end"/>
    </w:r>
  </w:p>
  <w:p w:rsidR="00F373C1" w:rsidRDefault="00F373C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C1" w:rsidRDefault="00324077">
    <w:pPr>
      <w:pStyle w:val="a4"/>
      <w:framePr w:wrap="around" w:vAnchor="text" w:hAnchor="margin" w:xAlign="center" w:y="1"/>
      <w:rPr>
        <w:rStyle w:val="a9"/>
      </w:rPr>
    </w:pPr>
    <w:r>
      <w:fldChar w:fldCharType="begin"/>
    </w:r>
    <w:r>
      <w:rPr>
        <w:rStyle w:val="a9"/>
      </w:rPr>
      <w:instrText xml:space="preserve">PAGE  </w:instrText>
    </w:r>
    <w:r>
      <w:fldChar w:fldCharType="separate"/>
    </w:r>
    <w:r w:rsidR="00FA42EC">
      <w:rPr>
        <w:rStyle w:val="a9"/>
        <w:noProof/>
      </w:rPr>
      <w:t>- 9 -</w:t>
    </w:r>
    <w:r>
      <w:fldChar w:fldCharType="end"/>
    </w:r>
  </w:p>
  <w:p w:rsidR="00F373C1" w:rsidRDefault="00F373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28B" w:rsidRDefault="0065528B">
      <w:r>
        <w:separator/>
      </w:r>
    </w:p>
  </w:footnote>
  <w:footnote w:type="continuationSeparator" w:id="0">
    <w:p w:rsidR="0065528B" w:rsidRDefault="00655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0A"/>
    <w:rsid w:val="877FC32F"/>
    <w:rsid w:val="9BCECE1A"/>
    <w:rsid w:val="9ECFB15C"/>
    <w:rsid w:val="BD3B8222"/>
    <w:rsid w:val="BDBEBFB7"/>
    <w:rsid w:val="BEBDD37A"/>
    <w:rsid w:val="CF515B12"/>
    <w:rsid w:val="D6ABC459"/>
    <w:rsid w:val="DB8FF4AC"/>
    <w:rsid w:val="EFFAAE2B"/>
    <w:rsid w:val="F2BF476E"/>
    <w:rsid w:val="F37B4A54"/>
    <w:rsid w:val="F7F75325"/>
    <w:rsid w:val="FCE4CD58"/>
    <w:rsid w:val="FFBF06EB"/>
    <w:rsid w:val="FFFFDC24"/>
    <w:rsid w:val="00002F99"/>
    <w:rsid w:val="000040E6"/>
    <w:rsid w:val="00004DD0"/>
    <w:rsid w:val="0000765D"/>
    <w:rsid w:val="0001270B"/>
    <w:rsid w:val="00017654"/>
    <w:rsid w:val="00024EFE"/>
    <w:rsid w:val="00026DCC"/>
    <w:rsid w:val="0002759C"/>
    <w:rsid w:val="000332A9"/>
    <w:rsid w:val="00036B9C"/>
    <w:rsid w:val="00036C0D"/>
    <w:rsid w:val="00042762"/>
    <w:rsid w:val="000429B6"/>
    <w:rsid w:val="000438C0"/>
    <w:rsid w:val="000539F4"/>
    <w:rsid w:val="00057240"/>
    <w:rsid w:val="0007381A"/>
    <w:rsid w:val="00075761"/>
    <w:rsid w:val="00083E8F"/>
    <w:rsid w:val="00085650"/>
    <w:rsid w:val="00092589"/>
    <w:rsid w:val="000945A8"/>
    <w:rsid w:val="000A1BB5"/>
    <w:rsid w:val="000B1BDE"/>
    <w:rsid w:val="000B566A"/>
    <w:rsid w:val="000B5F60"/>
    <w:rsid w:val="000C3A84"/>
    <w:rsid w:val="000C618F"/>
    <w:rsid w:val="000E06B7"/>
    <w:rsid w:val="000E2F5D"/>
    <w:rsid w:val="00101194"/>
    <w:rsid w:val="00114F09"/>
    <w:rsid w:val="001157BB"/>
    <w:rsid w:val="001219D6"/>
    <w:rsid w:val="00122969"/>
    <w:rsid w:val="00125F5C"/>
    <w:rsid w:val="0013129C"/>
    <w:rsid w:val="001341E9"/>
    <w:rsid w:val="00140CCB"/>
    <w:rsid w:val="00146A80"/>
    <w:rsid w:val="00147441"/>
    <w:rsid w:val="001479D6"/>
    <w:rsid w:val="00152072"/>
    <w:rsid w:val="0015404B"/>
    <w:rsid w:val="00160C21"/>
    <w:rsid w:val="001612AD"/>
    <w:rsid w:val="0018167B"/>
    <w:rsid w:val="0018380C"/>
    <w:rsid w:val="00184093"/>
    <w:rsid w:val="00187923"/>
    <w:rsid w:val="00190A11"/>
    <w:rsid w:val="00197F60"/>
    <w:rsid w:val="001A7CD2"/>
    <w:rsid w:val="001B2773"/>
    <w:rsid w:val="001B303B"/>
    <w:rsid w:val="001B54E3"/>
    <w:rsid w:val="001C19CB"/>
    <w:rsid w:val="001D25B9"/>
    <w:rsid w:val="001D4B62"/>
    <w:rsid w:val="001D6365"/>
    <w:rsid w:val="001D7541"/>
    <w:rsid w:val="001E0A72"/>
    <w:rsid w:val="001E267E"/>
    <w:rsid w:val="001F2012"/>
    <w:rsid w:val="001F24E5"/>
    <w:rsid w:val="002066BB"/>
    <w:rsid w:val="002158F5"/>
    <w:rsid w:val="00215D58"/>
    <w:rsid w:val="0022152B"/>
    <w:rsid w:val="002309DD"/>
    <w:rsid w:val="00231731"/>
    <w:rsid w:val="00233E4D"/>
    <w:rsid w:val="002526D8"/>
    <w:rsid w:val="002602BD"/>
    <w:rsid w:val="00263A5D"/>
    <w:rsid w:val="00271A9B"/>
    <w:rsid w:val="002734A4"/>
    <w:rsid w:val="00274283"/>
    <w:rsid w:val="002742AC"/>
    <w:rsid w:val="00280597"/>
    <w:rsid w:val="00295775"/>
    <w:rsid w:val="002B0418"/>
    <w:rsid w:val="002B3079"/>
    <w:rsid w:val="002B6C47"/>
    <w:rsid w:val="002C37CB"/>
    <w:rsid w:val="002C4EC5"/>
    <w:rsid w:val="002C5F0A"/>
    <w:rsid w:val="002C6320"/>
    <w:rsid w:val="002E1D92"/>
    <w:rsid w:val="002E7B81"/>
    <w:rsid w:val="002F0347"/>
    <w:rsid w:val="002F321F"/>
    <w:rsid w:val="002F42E4"/>
    <w:rsid w:val="00300522"/>
    <w:rsid w:val="00303345"/>
    <w:rsid w:val="00305FED"/>
    <w:rsid w:val="00313459"/>
    <w:rsid w:val="00324077"/>
    <w:rsid w:val="003243FC"/>
    <w:rsid w:val="00325081"/>
    <w:rsid w:val="0033021D"/>
    <w:rsid w:val="0033240A"/>
    <w:rsid w:val="00340CD1"/>
    <w:rsid w:val="00344587"/>
    <w:rsid w:val="00347858"/>
    <w:rsid w:val="00354740"/>
    <w:rsid w:val="00355BB8"/>
    <w:rsid w:val="00361EBC"/>
    <w:rsid w:val="003660F6"/>
    <w:rsid w:val="003672AA"/>
    <w:rsid w:val="0037168D"/>
    <w:rsid w:val="00384EC7"/>
    <w:rsid w:val="00391877"/>
    <w:rsid w:val="00391C84"/>
    <w:rsid w:val="0039584D"/>
    <w:rsid w:val="003A615F"/>
    <w:rsid w:val="003B31E1"/>
    <w:rsid w:val="003B5DE6"/>
    <w:rsid w:val="003C2DD0"/>
    <w:rsid w:val="003C6A4F"/>
    <w:rsid w:val="003D01E6"/>
    <w:rsid w:val="003D0D77"/>
    <w:rsid w:val="003D4A11"/>
    <w:rsid w:val="003E5255"/>
    <w:rsid w:val="003F026C"/>
    <w:rsid w:val="003F5D91"/>
    <w:rsid w:val="00404C37"/>
    <w:rsid w:val="00412D1C"/>
    <w:rsid w:val="00421DCD"/>
    <w:rsid w:val="0043371F"/>
    <w:rsid w:val="00436029"/>
    <w:rsid w:val="00442946"/>
    <w:rsid w:val="004440EE"/>
    <w:rsid w:val="00444589"/>
    <w:rsid w:val="00450D79"/>
    <w:rsid w:val="00451C83"/>
    <w:rsid w:val="00453E4B"/>
    <w:rsid w:val="0047352A"/>
    <w:rsid w:val="00485A64"/>
    <w:rsid w:val="00485D5D"/>
    <w:rsid w:val="00487970"/>
    <w:rsid w:val="004A085E"/>
    <w:rsid w:val="004A4057"/>
    <w:rsid w:val="004B34DA"/>
    <w:rsid w:val="004B47CC"/>
    <w:rsid w:val="004C0C94"/>
    <w:rsid w:val="004D1C44"/>
    <w:rsid w:val="004D7B11"/>
    <w:rsid w:val="004E4673"/>
    <w:rsid w:val="004F08A9"/>
    <w:rsid w:val="004F2DAB"/>
    <w:rsid w:val="004F7E9C"/>
    <w:rsid w:val="0050606D"/>
    <w:rsid w:val="00506621"/>
    <w:rsid w:val="00514326"/>
    <w:rsid w:val="00514A32"/>
    <w:rsid w:val="00514BD1"/>
    <w:rsid w:val="00532101"/>
    <w:rsid w:val="00532200"/>
    <w:rsid w:val="005531CE"/>
    <w:rsid w:val="00554818"/>
    <w:rsid w:val="00554C7A"/>
    <w:rsid w:val="00555B7D"/>
    <w:rsid w:val="0057149E"/>
    <w:rsid w:val="0057654F"/>
    <w:rsid w:val="0059745E"/>
    <w:rsid w:val="005A16F1"/>
    <w:rsid w:val="005A1A63"/>
    <w:rsid w:val="005A6D23"/>
    <w:rsid w:val="005B1C84"/>
    <w:rsid w:val="005B26F1"/>
    <w:rsid w:val="005B5501"/>
    <w:rsid w:val="005C0B8D"/>
    <w:rsid w:val="005C2553"/>
    <w:rsid w:val="005D0584"/>
    <w:rsid w:val="005D1B9B"/>
    <w:rsid w:val="005D393B"/>
    <w:rsid w:val="005E0CD9"/>
    <w:rsid w:val="005E3A48"/>
    <w:rsid w:val="005E7D37"/>
    <w:rsid w:val="005F47B2"/>
    <w:rsid w:val="006040C2"/>
    <w:rsid w:val="006054B0"/>
    <w:rsid w:val="00607100"/>
    <w:rsid w:val="00607844"/>
    <w:rsid w:val="00610A52"/>
    <w:rsid w:val="0061431D"/>
    <w:rsid w:val="0061712A"/>
    <w:rsid w:val="006212BD"/>
    <w:rsid w:val="006254FE"/>
    <w:rsid w:val="006307AD"/>
    <w:rsid w:val="00633461"/>
    <w:rsid w:val="00633D46"/>
    <w:rsid w:val="00637D0F"/>
    <w:rsid w:val="0065464B"/>
    <w:rsid w:val="0065528B"/>
    <w:rsid w:val="00657412"/>
    <w:rsid w:val="006604B6"/>
    <w:rsid w:val="00666E51"/>
    <w:rsid w:val="0068207D"/>
    <w:rsid w:val="0068388C"/>
    <w:rsid w:val="0069362C"/>
    <w:rsid w:val="00695255"/>
    <w:rsid w:val="006A00D3"/>
    <w:rsid w:val="006A3628"/>
    <w:rsid w:val="006D0A3B"/>
    <w:rsid w:val="006D42F4"/>
    <w:rsid w:val="006E7974"/>
    <w:rsid w:val="00700199"/>
    <w:rsid w:val="007263E0"/>
    <w:rsid w:val="007276F1"/>
    <w:rsid w:val="00731209"/>
    <w:rsid w:val="00740BE8"/>
    <w:rsid w:val="00766458"/>
    <w:rsid w:val="0077714D"/>
    <w:rsid w:val="00786222"/>
    <w:rsid w:val="007874A1"/>
    <w:rsid w:val="00795880"/>
    <w:rsid w:val="007A0B55"/>
    <w:rsid w:val="007A0EDA"/>
    <w:rsid w:val="007A20F1"/>
    <w:rsid w:val="007A677B"/>
    <w:rsid w:val="007B3328"/>
    <w:rsid w:val="007B450B"/>
    <w:rsid w:val="007D10D1"/>
    <w:rsid w:val="007D4BEF"/>
    <w:rsid w:val="007D55F6"/>
    <w:rsid w:val="007E1C32"/>
    <w:rsid w:val="007E2C7D"/>
    <w:rsid w:val="007E4337"/>
    <w:rsid w:val="007F0725"/>
    <w:rsid w:val="007F67CB"/>
    <w:rsid w:val="007F7EF1"/>
    <w:rsid w:val="00804293"/>
    <w:rsid w:val="00807A5D"/>
    <w:rsid w:val="00811796"/>
    <w:rsid w:val="008168F7"/>
    <w:rsid w:val="0082143B"/>
    <w:rsid w:val="00830E52"/>
    <w:rsid w:val="008322B6"/>
    <w:rsid w:val="00835559"/>
    <w:rsid w:val="00842B07"/>
    <w:rsid w:val="00850B2C"/>
    <w:rsid w:val="008647F4"/>
    <w:rsid w:val="00871FCD"/>
    <w:rsid w:val="00872701"/>
    <w:rsid w:val="00873402"/>
    <w:rsid w:val="008776DA"/>
    <w:rsid w:val="00881B89"/>
    <w:rsid w:val="00883C07"/>
    <w:rsid w:val="008841A1"/>
    <w:rsid w:val="0088791E"/>
    <w:rsid w:val="00895452"/>
    <w:rsid w:val="008A20CE"/>
    <w:rsid w:val="008A50FD"/>
    <w:rsid w:val="008B014A"/>
    <w:rsid w:val="008C07E4"/>
    <w:rsid w:val="008C3A0C"/>
    <w:rsid w:val="008D4173"/>
    <w:rsid w:val="008D52D3"/>
    <w:rsid w:val="008D58D2"/>
    <w:rsid w:val="008E6FDD"/>
    <w:rsid w:val="00903392"/>
    <w:rsid w:val="0090498E"/>
    <w:rsid w:val="009119C8"/>
    <w:rsid w:val="00920AAC"/>
    <w:rsid w:val="0092740D"/>
    <w:rsid w:val="00931DEE"/>
    <w:rsid w:val="00944C90"/>
    <w:rsid w:val="009461F8"/>
    <w:rsid w:val="009535B1"/>
    <w:rsid w:val="009556BE"/>
    <w:rsid w:val="009577E6"/>
    <w:rsid w:val="009622F9"/>
    <w:rsid w:val="00964292"/>
    <w:rsid w:val="009742F2"/>
    <w:rsid w:val="009807EB"/>
    <w:rsid w:val="00983343"/>
    <w:rsid w:val="00983806"/>
    <w:rsid w:val="009866AE"/>
    <w:rsid w:val="00992AA5"/>
    <w:rsid w:val="00997214"/>
    <w:rsid w:val="009A069B"/>
    <w:rsid w:val="009A7D95"/>
    <w:rsid w:val="009C146A"/>
    <w:rsid w:val="009C18F3"/>
    <w:rsid w:val="009C45B7"/>
    <w:rsid w:val="009C660A"/>
    <w:rsid w:val="009D31B4"/>
    <w:rsid w:val="009E2D79"/>
    <w:rsid w:val="009E739A"/>
    <w:rsid w:val="009F5FB0"/>
    <w:rsid w:val="00A0007D"/>
    <w:rsid w:val="00A079AE"/>
    <w:rsid w:val="00A10CEA"/>
    <w:rsid w:val="00A12988"/>
    <w:rsid w:val="00A15BFA"/>
    <w:rsid w:val="00A20696"/>
    <w:rsid w:val="00A20C1F"/>
    <w:rsid w:val="00A2407F"/>
    <w:rsid w:val="00A26C4E"/>
    <w:rsid w:val="00A31004"/>
    <w:rsid w:val="00A3716A"/>
    <w:rsid w:val="00A437B7"/>
    <w:rsid w:val="00A444E2"/>
    <w:rsid w:val="00A45906"/>
    <w:rsid w:val="00A51092"/>
    <w:rsid w:val="00A76710"/>
    <w:rsid w:val="00A85E0C"/>
    <w:rsid w:val="00AA4AB3"/>
    <w:rsid w:val="00AA6F84"/>
    <w:rsid w:val="00AA773B"/>
    <w:rsid w:val="00AB1003"/>
    <w:rsid w:val="00AC1669"/>
    <w:rsid w:val="00AC48DE"/>
    <w:rsid w:val="00AC4908"/>
    <w:rsid w:val="00AD4FE7"/>
    <w:rsid w:val="00AF0DE8"/>
    <w:rsid w:val="00AF1714"/>
    <w:rsid w:val="00AF1822"/>
    <w:rsid w:val="00AF29B1"/>
    <w:rsid w:val="00AF30C7"/>
    <w:rsid w:val="00AF3846"/>
    <w:rsid w:val="00B031A0"/>
    <w:rsid w:val="00B1456C"/>
    <w:rsid w:val="00B22838"/>
    <w:rsid w:val="00B24191"/>
    <w:rsid w:val="00B27246"/>
    <w:rsid w:val="00B310FB"/>
    <w:rsid w:val="00B33366"/>
    <w:rsid w:val="00B47923"/>
    <w:rsid w:val="00B553D0"/>
    <w:rsid w:val="00B56B87"/>
    <w:rsid w:val="00B570A7"/>
    <w:rsid w:val="00B6085B"/>
    <w:rsid w:val="00B64752"/>
    <w:rsid w:val="00B67735"/>
    <w:rsid w:val="00B8546B"/>
    <w:rsid w:val="00B92832"/>
    <w:rsid w:val="00BA4AE2"/>
    <w:rsid w:val="00BA7344"/>
    <w:rsid w:val="00BB1532"/>
    <w:rsid w:val="00BB2B39"/>
    <w:rsid w:val="00BC3DC2"/>
    <w:rsid w:val="00BD02E1"/>
    <w:rsid w:val="00BD07EA"/>
    <w:rsid w:val="00BD087D"/>
    <w:rsid w:val="00BD6ECB"/>
    <w:rsid w:val="00BE11D2"/>
    <w:rsid w:val="00BE418E"/>
    <w:rsid w:val="00BE50E7"/>
    <w:rsid w:val="00BE5AD5"/>
    <w:rsid w:val="00BF38B7"/>
    <w:rsid w:val="00C03251"/>
    <w:rsid w:val="00C174BB"/>
    <w:rsid w:val="00C21DCC"/>
    <w:rsid w:val="00C2481F"/>
    <w:rsid w:val="00C24E04"/>
    <w:rsid w:val="00C26FFE"/>
    <w:rsid w:val="00C30ED5"/>
    <w:rsid w:val="00C31824"/>
    <w:rsid w:val="00C34FEF"/>
    <w:rsid w:val="00C35B0D"/>
    <w:rsid w:val="00C4231F"/>
    <w:rsid w:val="00C428EF"/>
    <w:rsid w:val="00C4324E"/>
    <w:rsid w:val="00C52343"/>
    <w:rsid w:val="00C55604"/>
    <w:rsid w:val="00C55DF8"/>
    <w:rsid w:val="00C57647"/>
    <w:rsid w:val="00C60951"/>
    <w:rsid w:val="00C70696"/>
    <w:rsid w:val="00C74185"/>
    <w:rsid w:val="00C7607F"/>
    <w:rsid w:val="00C86123"/>
    <w:rsid w:val="00C91B1B"/>
    <w:rsid w:val="00C93BED"/>
    <w:rsid w:val="00CA50D9"/>
    <w:rsid w:val="00CA55FE"/>
    <w:rsid w:val="00CA76F4"/>
    <w:rsid w:val="00CB695D"/>
    <w:rsid w:val="00CC3A04"/>
    <w:rsid w:val="00CC665E"/>
    <w:rsid w:val="00CD030E"/>
    <w:rsid w:val="00CD1CA5"/>
    <w:rsid w:val="00CD5859"/>
    <w:rsid w:val="00CF2291"/>
    <w:rsid w:val="00CF236C"/>
    <w:rsid w:val="00CF2C68"/>
    <w:rsid w:val="00CF77D3"/>
    <w:rsid w:val="00D007E6"/>
    <w:rsid w:val="00D07FF0"/>
    <w:rsid w:val="00D118BC"/>
    <w:rsid w:val="00D12AA9"/>
    <w:rsid w:val="00D140D6"/>
    <w:rsid w:val="00D278F6"/>
    <w:rsid w:val="00D35769"/>
    <w:rsid w:val="00D40A58"/>
    <w:rsid w:val="00D41C9E"/>
    <w:rsid w:val="00D42BFE"/>
    <w:rsid w:val="00D47D08"/>
    <w:rsid w:val="00D50BCB"/>
    <w:rsid w:val="00D538E5"/>
    <w:rsid w:val="00D55094"/>
    <w:rsid w:val="00D55C36"/>
    <w:rsid w:val="00D63077"/>
    <w:rsid w:val="00D6736E"/>
    <w:rsid w:val="00D723FD"/>
    <w:rsid w:val="00D75203"/>
    <w:rsid w:val="00D75B1E"/>
    <w:rsid w:val="00DA5E80"/>
    <w:rsid w:val="00DB7782"/>
    <w:rsid w:val="00DC12E6"/>
    <w:rsid w:val="00DC4EE3"/>
    <w:rsid w:val="00DC5AAF"/>
    <w:rsid w:val="00DC72A2"/>
    <w:rsid w:val="00DD45E5"/>
    <w:rsid w:val="00DE1B1C"/>
    <w:rsid w:val="00DF0A67"/>
    <w:rsid w:val="00DF7F96"/>
    <w:rsid w:val="00E04D8D"/>
    <w:rsid w:val="00E10976"/>
    <w:rsid w:val="00E11C59"/>
    <w:rsid w:val="00E12990"/>
    <w:rsid w:val="00E1544E"/>
    <w:rsid w:val="00E20155"/>
    <w:rsid w:val="00E2016B"/>
    <w:rsid w:val="00E25547"/>
    <w:rsid w:val="00E25D7A"/>
    <w:rsid w:val="00E27688"/>
    <w:rsid w:val="00E31D17"/>
    <w:rsid w:val="00E31EF8"/>
    <w:rsid w:val="00E321AB"/>
    <w:rsid w:val="00E33F6F"/>
    <w:rsid w:val="00E35B8C"/>
    <w:rsid w:val="00E430FA"/>
    <w:rsid w:val="00E452C5"/>
    <w:rsid w:val="00E47CCB"/>
    <w:rsid w:val="00E52CF6"/>
    <w:rsid w:val="00E55DD7"/>
    <w:rsid w:val="00E604A6"/>
    <w:rsid w:val="00E61F9E"/>
    <w:rsid w:val="00E62701"/>
    <w:rsid w:val="00E656AC"/>
    <w:rsid w:val="00E67D87"/>
    <w:rsid w:val="00E72F62"/>
    <w:rsid w:val="00E81ABE"/>
    <w:rsid w:val="00E81C89"/>
    <w:rsid w:val="00E82493"/>
    <w:rsid w:val="00E829FB"/>
    <w:rsid w:val="00E8448F"/>
    <w:rsid w:val="00E92317"/>
    <w:rsid w:val="00E958A7"/>
    <w:rsid w:val="00EA3369"/>
    <w:rsid w:val="00EB37C2"/>
    <w:rsid w:val="00EB5AA9"/>
    <w:rsid w:val="00ED5F3F"/>
    <w:rsid w:val="00EE06AA"/>
    <w:rsid w:val="00EE30DF"/>
    <w:rsid w:val="00EF371F"/>
    <w:rsid w:val="00EF62B4"/>
    <w:rsid w:val="00EF6D69"/>
    <w:rsid w:val="00F02A2D"/>
    <w:rsid w:val="00F076F0"/>
    <w:rsid w:val="00F10BAF"/>
    <w:rsid w:val="00F12DFC"/>
    <w:rsid w:val="00F16410"/>
    <w:rsid w:val="00F171BB"/>
    <w:rsid w:val="00F21919"/>
    <w:rsid w:val="00F23141"/>
    <w:rsid w:val="00F258C8"/>
    <w:rsid w:val="00F33F31"/>
    <w:rsid w:val="00F34D2C"/>
    <w:rsid w:val="00F373C1"/>
    <w:rsid w:val="00F421F4"/>
    <w:rsid w:val="00F5000A"/>
    <w:rsid w:val="00F53C45"/>
    <w:rsid w:val="00F646C2"/>
    <w:rsid w:val="00F860CF"/>
    <w:rsid w:val="00F869E5"/>
    <w:rsid w:val="00F926F8"/>
    <w:rsid w:val="00F92AF2"/>
    <w:rsid w:val="00F95E9F"/>
    <w:rsid w:val="00FA01A9"/>
    <w:rsid w:val="00FA42EC"/>
    <w:rsid w:val="00FC0DD2"/>
    <w:rsid w:val="00FC4522"/>
    <w:rsid w:val="00FD06C0"/>
    <w:rsid w:val="00FD31E9"/>
    <w:rsid w:val="00FE05B4"/>
    <w:rsid w:val="00FE7968"/>
    <w:rsid w:val="167FEB72"/>
    <w:rsid w:val="1CDB03AA"/>
    <w:rsid w:val="1D3A1653"/>
    <w:rsid w:val="1D6A513D"/>
    <w:rsid w:val="1EBE54F9"/>
    <w:rsid w:val="1FFF26B6"/>
    <w:rsid w:val="28EC6821"/>
    <w:rsid w:val="2AFA2453"/>
    <w:rsid w:val="2E312214"/>
    <w:rsid w:val="2EE4300A"/>
    <w:rsid w:val="4AAA0809"/>
    <w:rsid w:val="4DCA0FAD"/>
    <w:rsid w:val="4F575F14"/>
    <w:rsid w:val="59F3CB96"/>
    <w:rsid w:val="67FFA73A"/>
    <w:rsid w:val="6DCF4B32"/>
    <w:rsid w:val="73F3BDBC"/>
    <w:rsid w:val="75450131"/>
    <w:rsid w:val="77F77A9A"/>
    <w:rsid w:val="79D06885"/>
    <w:rsid w:val="7ABFFDF9"/>
    <w:rsid w:val="7BDF721B"/>
    <w:rsid w:val="7DF7486B"/>
    <w:rsid w:val="7FFFB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A18F00-6A3A-4C3D-B091-921C77A8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pPr>
      <w:spacing w:after="120"/>
      <w:textAlignment w:val="baseline"/>
    </w:pPr>
    <w:rPr>
      <w:rFonts w:ascii="Calibri" w:hAnsi="Calibri"/>
    </w:rPr>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Strong"/>
    <w:qFormat/>
    <w:rPr>
      <w:b/>
      <w:bCs/>
    </w:rPr>
  </w:style>
  <w:style w:type="character" w:styleId="a9">
    <w:name w:val="page number"/>
    <w:basedOn w:val="a0"/>
    <w:qFormat/>
  </w:style>
  <w:style w:type="character" w:styleId="aa">
    <w:name w:val="Emphasis"/>
    <w:qFormat/>
    <w:rPr>
      <w:i/>
      <w:iCs/>
    </w:rPr>
  </w:style>
  <w:style w:type="character" w:styleId="ab">
    <w:name w:val="Hyperlink"/>
    <w:qFormat/>
    <w:rPr>
      <w:color w:val="0000FF"/>
      <w:u w:val="single"/>
    </w:rPr>
  </w:style>
  <w:style w:type="character" w:customStyle="1" w:styleId="a6">
    <w:name w:val="页眉 字符"/>
    <w:link w:val="a5"/>
    <w:qFormat/>
    <w:rPr>
      <w:kern w:val="2"/>
      <w:sz w:val="18"/>
      <w:szCs w:val="18"/>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pPr>
      <w:widowControl/>
      <w:spacing w:after="160" w:line="240" w:lineRule="exact"/>
      <w:jc w:val="left"/>
    </w:pPr>
    <w:rPr>
      <w:szCs w:val="20"/>
    </w:rPr>
  </w:style>
  <w:style w:type="paragraph" w:customStyle="1" w:styleId="Char">
    <w:name w:val="Char"/>
    <w:basedOn w:val="a"/>
    <w:qFormat/>
    <w:pPr>
      <w:tabs>
        <w:tab w:val="left" w:pos="420"/>
      </w:tabs>
      <w:ind w:left="420" w:hanging="420"/>
    </w:pPr>
    <w:rPr>
      <w:rFonts w:ascii="宋体" w:eastAsia="仿宋_GB2312" w:hAnsi="宋体"/>
      <w:spacing w:val="6"/>
      <w:sz w:val="30"/>
      <w:szCs w:val="20"/>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a"/>
    <w:qFormat/>
    <w:pPr>
      <w:widowControl/>
      <w:spacing w:after="160" w:line="240" w:lineRule="exact"/>
      <w:jc w:val="left"/>
    </w:pPr>
    <w:rPr>
      <w:szCs w:val="20"/>
    </w:rPr>
  </w:style>
  <w:style w:type="paragraph" w:customStyle="1" w:styleId="CharCharCharCharCharCharCharChar1CharCharChar1CharCharCharCharCharCharCharCharCharChar">
    <w:name w:val="Char Char Char Char Char Char Char Char1 Char Char Char1 Char Char Char Char Char Char Char Char Char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c">
    <w:name w:val="各章标题"/>
    <w:basedOn w:val="a"/>
    <w:qFormat/>
    <w:pPr>
      <w:widowControl/>
      <w:spacing w:after="160" w:line="240" w:lineRule="exact"/>
      <w:jc w:val="left"/>
    </w:pPr>
    <w:rPr>
      <w:rFonts w:ascii="Cambria" w:hAnsi="Cambria"/>
      <w:kern w:val="0"/>
      <w:sz w:val="22"/>
      <w:szCs w:val="20"/>
    </w:rPr>
  </w:style>
  <w:style w:type="paragraph" w:styleId="ad">
    <w:name w:val="List Paragraph"/>
    <w:basedOn w:val="a"/>
    <w:uiPriority w:val="34"/>
    <w:qFormat/>
    <w:pPr>
      <w:widowControl/>
      <w:ind w:firstLineChars="200" w:firstLine="420"/>
      <w:jc w:val="left"/>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594</Words>
  <Characters>3388</Characters>
  <Application>Microsoft Office Word</Application>
  <DocSecurity>0</DocSecurity>
  <Lines>28</Lines>
  <Paragraphs>7</Paragraphs>
  <ScaleCrop>false</ScaleCrop>
  <Company>Lenovo (Beijing) Limited</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2011年度农业部软科学研究课题指南发布</dc:title>
  <dc:creator>Lenovo User</dc:creator>
  <cp:lastModifiedBy>胡小月</cp:lastModifiedBy>
  <cp:revision>15</cp:revision>
  <cp:lastPrinted>2022-02-16T01:47:00Z</cp:lastPrinted>
  <dcterms:created xsi:type="dcterms:W3CDTF">2022-02-16T01:42:00Z</dcterms:created>
  <dcterms:modified xsi:type="dcterms:W3CDTF">2022-02-23T01:30:00Z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